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B1B43" w14:textId="77777777" w:rsidR="00E56370" w:rsidRPr="00E56370" w:rsidRDefault="00E56370" w:rsidP="00E56370"/>
    <w:p w14:paraId="2FCFA471" w14:textId="184A167E" w:rsidR="004E31F0" w:rsidRDefault="004E31F0" w:rsidP="004E31F0">
      <w:pPr>
        <w:pStyle w:val="berschrift1"/>
      </w:pPr>
      <w:r>
        <w:t>Tierseuchenbehördliche Allgemeinverfügung</w:t>
      </w:r>
      <w:r w:rsidR="006D72FF">
        <w:t xml:space="preserve"> Nr. </w:t>
      </w:r>
      <w:r w:rsidR="0095044B">
        <w:t>01/2025</w:t>
      </w:r>
    </w:p>
    <w:p w14:paraId="4BE44703" w14:textId="77777777" w:rsidR="004E31F0" w:rsidRDefault="004E31F0" w:rsidP="004E31F0">
      <w:pPr>
        <w:jc w:val="center"/>
        <w:rPr>
          <w:rFonts w:cs="Arial"/>
          <w:b/>
          <w:color w:val="000000"/>
          <w:szCs w:val="22"/>
        </w:rPr>
      </w:pPr>
      <w:r>
        <w:rPr>
          <w:rFonts w:cs="Arial"/>
          <w:b/>
          <w:color w:val="000000"/>
          <w:szCs w:val="22"/>
        </w:rPr>
        <w:t>zum Schutz gegen die Geflügelpest bei Nutzgeflügel</w:t>
      </w:r>
    </w:p>
    <w:p w14:paraId="0F850E44" w14:textId="77777777" w:rsidR="004E31F0" w:rsidRDefault="004E31F0" w:rsidP="004E31F0">
      <w:pPr>
        <w:jc w:val="both"/>
        <w:rPr>
          <w:rFonts w:cs="Arial"/>
          <w:b/>
          <w:color w:val="000000"/>
          <w:szCs w:val="22"/>
        </w:rPr>
      </w:pPr>
    </w:p>
    <w:p w14:paraId="7E8107D0" w14:textId="77777777" w:rsidR="00BC551F" w:rsidRDefault="00BC551F" w:rsidP="004E31F0">
      <w:pPr>
        <w:tabs>
          <w:tab w:val="left" w:pos="3744"/>
          <w:tab w:val="left" w:pos="6480"/>
          <w:tab w:val="left" w:pos="9072"/>
        </w:tabs>
        <w:rPr>
          <w:rFonts w:cs="Arial"/>
          <w:szCs w:val="22"/>
        </w:rPr>
      </w:pPr>
    </w:p>
    <w:p w14:paraId="3715B0D9" w14:textId="74E33877" w:rsidR="004E31F0" w:rsidRDefault="00ED692F" w:rsidP="004E31F0">
      <w:pPr>
        <w:tabs>
          <w:tab w:val="left" w:pos="3744"/>
          <w:tab w:val="left" w:pos="6480"/>
          <w:tab w:val="left" w:pos="9072"/>
        </w:tabs>
      </w:pPr>
      <w:r>
        <w:rPr>
          <w:rFonts w:cs="Arial"/>
          <w:szCs w:val="22"/>
        </w:rPr>
        <w:t>Auf der Grundlage</w:t>
      </w:r>
      <w:r w:rsidR="004E31F0">
        <w:rPr>
          <w:rFonts w:cs="Arial"/>
          <w:szCs w:val="22"/>
        </w:rPr>
        <w:t xml:space="preserve"> </w:t>
      </w:r>
      <w:r>
        <w:rPr>
          <w:rFonts w:cs="Arial"/>
          <w:szCs w:val="22"/>
        </w:rPr>
        <w:t xml:space="preserve">der Art. 60 – 71 der VO (EU) 2016/429 i. V. m. Art. 11 </w:t>
      </w:r>
      <w:r w:rsidR="008A57B1">
        <w:rPr>
          <w:rFonts w:cs="Arial"/>
          <w:szCs w:val="22"/>
        </w:rPr>
        <w:t>–</w:t>
      </w:r>
      <w:r>
        <w:rPr>
          <w:rFonts w:cs="Arial"/>
          <w:szCs w:val="22"/>
        </w:rPr>
        <w:t xml:space="preserve"> </w:t>
      </w:r>
      <w:r w:rsidR="008A57B1">
        <w:rPr>
          <w:rFonts w:cs="Arial"/>
          <w:szCs w:val="22"/>
        </w:rPr>
        <w:t xml:space="preserve">67 der VO (EU) 2020/687 i. V. m. </w:t>
      </w:r>
      <w:r w:rsidR="004E31F0">
        <w:rPr>
          <w:rFonts w:cs="Arial"/>
          <w:szCs w:val="22"/>
        </w:rPr>
        <w:t>§</w:t>
      </w:r>
      <w:r w:rsidR="004E31F0">
        <w:t xml:space="preserve"> 18</w:t>
      </w:r>
      <w:r w:rsidR="008A57B1">
        <w:t xml:space="preserve"> - 33</w:t>
      </w:r>
      <w:r w:rsidR="004E31F0">
        <w:t xml:space="preserve"> der </w:t>
      </w:r>
      <w:r w:rsidR="00DC1B9A">
        <w:t>GeflP</w:t>
      </w:r>
      <w:r w:rsidR="00D500B6">
        <w:t>estSchV</w:t>
      </w:r>
      <w:r w:rsidR="004E31F0">
        <w:t xml:space="preserve"> werden nachstehende Maßnahmen bekannt gegeben und verfügt:</w:t>
      </w:r>
    </w:p>
    <w:p w14:paraId="46511367" w14:textId="69705D1E" w:rsidR="004E31F0" w:rsidRPr="00FF2FBE" w:rsidRDefault="00EA72EA" w:rsidP="009937C7">
      <w:pPr>
        <w:pStyle w:val="Kopfzeile"/>
        <w:numPr>
          <w:ilvl w:val="0"/>
          <w:numId w:val="25"/>
        </w:numPr>
        <w:tabs>
          <w:tab w:val="clear" w:pos="4536"/>
          <w:tab w:val="clear" w:pos="9072"/>
        </w:tabs>
        <w:spacing w:before="240"/>
        <w:jc w:val="both"/>
        <w:rPr>
          <w:color w:val="000000"/>
        </w:rPr>
      </w:pPr>
      <w:r w:rsidRPr="00FF2FBE">
        <w:rPr>
          <w:color w:val="000000"/>
        </w:rPr>
        <w:t>Es wird der</w:t>
      </w:r>
      <w:r w:rsidR="003548C0" w:rsidRPr="00FF2FBE">
        <w:rPr>
          <w:color w:val="000000"/>
        </w:rPr>
        <w:t xml:space="preserve"> </w:t>
      </w:r>
      <w:r w:rsidR="004E31F0" w:rsidRPr="00FF2FBE">
        <w:rPr>
          <w:color w:val="000000"/>
        </w:rPr>
        <w:t xml:space="preserve">Ausbruch der </w:t>
      </w:r>
      <w:r w:rsidR="006451C8" w:rsidRPr="00FF2FBE">
        <w:rPr>
          <w:color w:val="000000"/>
        </w:rPr>
        <w:t>hochpat</w:t>
      </w:r>
      <w:r w:rsidR="00E753F2" w:rsidRPr="00FF2FBE">
        <w:rPr>
          <w:color w:val="000000"/>
        </w:rPr>
        <w:t>h</w:t>
      </w:r>
      <w:r w:rsidR="006451C8" w:rsidRPr="00FF2FBE">
        <w:rPr>
          <w:color w:val="000000"/>
        </w:rPr>
        <w:t xml:space="preserve">ogenen </w:t>
      </w:r>
      <w:r w:rsidR="004E31F0" w:rsidRPr="00FF2FBE">
        <w:rPr>
          <w:color w:val="000000"/>
        </w:rPr>
        <w:t xml:space="preserve">Geflügelpest </w:t>
      </w:r>
      <w:r w:rsidR="003548C0" w:rsidRPr="00FF2FBE">
        <w:rPr>
          <w:color w:val="000000"/>
        </w:rPr>
        <w:t>in</w:t>
      </w:r>
      <w:r w:rsidR="0095044B">
        <w:rPr>
          <w:color w:val="000000"/>
        </w:rPr>
        <w:t xml:space="preserve"> der Gemeinde Stuhr im </w:t>
      </w:r>
      <w:r w:rsidR="00124357">
        <w:rPr>
          <w:color w:val="000000"/>
        </w:rPr>
        <w:t>Landkreis</w:t>
      </w:r>
      <w:r w:rsidR="007C4C0D" w:rsidRPr="00FF2FBE">
        <w:rPr>
          <w:color w:val="000000"/>
        </w:rPr>
        <w:t xml:space="preserve"> </w:t>
      </w:r>
      <w:r w:rsidR="00460FA8">
        <w:rPr>
          <w:color w:val="000000"/>
        </w:rPr>
        <w:t>Diepholz</w:t>
      </w:r>
      <w:r w:rsidR="003548C0" w:rsidRPr="00FF2FBE">
        <w:rPr>
          <w:color w:val="000000"/>
        </w:rPr>
        <w:t xml:space="preserve"> am</w:t>
      </w:r>
      <w:r w:rsidR="00460FA8">
        <w:rPr>
          <w:color w:val="000000"/>
        </w:rPr>
        <w:t xml:space="preserve"> 17.10.2025</w:t>
      </w:r>
      <w:r w:rsidR="003548C0" w:rsidRPr="00FF2FBE">
        <w:rPr>
          <w:color w:val="000000"/>
        </w:rPr>
        <w:t xml:space="preserve"> </w:t>
      </w:r>
      <w:r w:rsidR="0095044B">
        <w:rPr>
          <w:color w:val="000000"/>
        </w:rPr>
        <w:t xml:space="preserve">durch die zuständige Behörde </w:t>
      </w:r>
      <w:r w:rsidR="004E31F0" w:rsidRPr="00FF2FBE">
        <w:rPr>
          <w:color w:val="000000"/>
        </w:rPr>
        <w:t>amtlich fest</w:t>
      </w:r>
      <w:r w:rsidRPr="00FF2FBE">
        <w:rPr>
          <w:color w:val="000000"/>
        </w:rPr>
        <w:t>gestellt</w:t>
      </w:r>
      <w:r w:rsidR="004E31F0" w:rsidRPr="00FF2FBE">
        <w:rPr>
          <w:color w:val="000000"/>
        </w:rPr>
        <w:t>.</w:t>
      </w:r>
    </w:p>
    <w:p w14:paraId="131D691C" w14:textId="0FBB179A" w:rsidR="00E42416" w:rsidRDefault="00E42416" w:rsidP="00E42416">
      <w:pPr>
        <w:pStyle w:val="Kopfzeile"/>
        <w:numPr>
          <w:ilvl w:val="0"/>
          <w:numId w:val="25"/>
        </w:numPr>
        <w:tabs>
          <w:tab w:val="clear" w:pos="4536"/>
          <w:tab w:val="clear" w:pos="9072"/>
        </w:tabs>
        <w:spacing w:before="240"/>
        <w:jc w:val="both"/>
      </w:pPr>
      <w:r>
        <w:t>Um den Seuchenbestand wird eine Schutzzone (früher „Sperrbezirk“) mit einem Radius von drei Kilometern festgelegt. Die Schutzzone ist in dem folgenden Kartenausschnitt als innere Linie mit folgenden Grenzen dargestellt:</w:t>
      </w:r>
    </w:p>
    <w:p w14:paraId="4101877C" w14:textId="7BACD770" w:rsidR="00FF59A5" w:rsidRDefault="00FF59A5" w:rsidP="0024613C">
      <w:pPr>
        <w:pStyle w:val="Kopfzeile"/>
        <w:tabs>
          <w:tab w:val="clear" w:pos="4536"/>
          <w:tab w:val="clear" w:pos="9072"/>
        </w:tabs>
        <w:spacing w:before="240"/>
        <w:ind w:left="567"/>
        <w:jc w:val="both"/>
      </w:pPr>
      <w:r w:rsidRPr="00FF59A5">
        <w:rPr>
          <w:noProof/>
        </w:rPr>
        <w:drawing>
          <wp:inline distT="0" distB="0" distL="0" distR="0" wp14:anchorId="30D1D847" wp14:editId="49366DF6">
            <wp:extent cx="5548702" cy="28327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8415" cy="2853009"/>
                    </a:xfrm>
                    <a:prstGeom prst="rect">
                      <a:avLst/>
                    </a:prstGeom>
                  </pic:spPr>
                </pic:pic>
              </a:graphicData>
            </a:graphic>
          </wp:inline>
        </w:drawing>
      </w:r>
    </w:p>
    <w:p w14:paraId="2AB4D1E1" w14:textId="667BCCD9" w:rsidR="0024613C" w:rsidRDefault="0024613C" w:rsidP="0024613C">
      <w:pPr>
        <w:pStyle w:val="Kopfzeile"/>
        <w:tabs>
          <w:tab w:val="clear" w:pos="4536"/>
          <w:tab w:val="clear" w:pos="9072"/>
        </w:tabs>
        <w:spacing w:before="240"/>
        <w:ind w:left="720"/>
        <w:jc w:val="both"/>
      </w:pPr>
      <w:r w:rsidRPr="0024613C">
        <w:t>Internetadresse zur spezifischen Karte:</w:t>
      </w:r>
    </w:p>
    <w:p w14:paraId="3F4F21C5" w14:textId="175D85D1" w:rsidR="00FF59A5" w:rsidRDefault="00EA669F" w:rsidP="0024613C">
      <w:pPr>
        <w:pStyle w:val="Kopfzeile"/>
        <w:tabs>
          <w:tab w:val="clear" w:pos="4536"/>
          <w:tab w:val="clear" w:pos="9072"/>
        </w:tabs>
        <w:spacing w:before="240"/>
        <w:ind w:left="720"/>
        <w:jc w:val="both"/>
      </w:pPr>
      <w:hyperlink r:id="rId8" w:history="1">
        <w:r w:rsidR="0024613C" w:rsidRPr="00D33DC9">
          <w:rPr>
            <w:rStyle w:val="Hyperlink"/>
          </w:rPr>
          <w:t>https://visualgeoserver.fli.de/visualize-this-map/98E48F848840825F6D4A6A837F037444C06F8079F312B465A5EE7ABFBA3D323A</w:t>
        </w:r>
      </w:hyperlink>
    </w:p>
    <w:p w14:paraId="158D0EB8" w14:textId="32B18C72" w:rsidR="0024613C" w:rsidRPr="00E56B52" w:rsidRDefault="0024613C" w:rsidP="0024613C">
      <w:pPr>
        <w:pStyle w:val="Kopfzeile"/>
        <w:tabs>
          <w:tab w:val="clear" w:pos="4536"/>
          <w:tab w:val="clear" w:pos="9072"/>
          <w:tab w:val="left" w:pos="426"/>
        </w:tabs>
        <w:ind w:left="720"/>
        <w:rPr>
          <w:iCs/>
        </w:rPr>
      </w:pPr>
      <w:r>
        <w:rPr>
          <w:color w:val="000000"/>
        </w:rPr>
        <w:t xml:space="preserve">Hierbei handelt es sich um eine interaktive Karte, in die gezoomt werden kann. </w:t>
      </w:r>
    </w:p>
    <w:p w14:paraId="2A72EA23" w14:textId="77777777" w:rsidR="0024613C" w:rsidRDefault="0024613C" w:rsidP="0024613C">
      <w:pPr>
        <w:pStyle w:val="Kopfzeile"/>
        <w:tabs>
          <w:tab w:val="clear" w:pos="4536"/>
          <w:tab w:val="clear" w:pos="9072"/>
        </w:tabs>
        <w:spacing w:before="240"/>
        <w:ind w:left="720"/>
        <w:jc w:val="both"/>
      </w:pPr>
    </w:p>
    <w:p w14:paraId="03217A1B" w14:textId="3507F531" w:rsidR="00E42416" w:rsidRDefault="00E42416" w:rsidP="00E42416">
      <w:pPr>
        <w:pStyle w:val="Kopfzeile"/>
        <w:numPr>
          <w:ilvl w:val="0"/>
          <w:numId w:val="25"/>
        </w:numPr>
        <w:tabs>
          <w:tab w:val="clear" w:pos="4536"/>
          <w:tab w:val="clear" w:pos="9072"/>
        </w:tabs>
        <w:spacing w:before="240"/>
        <w:jc w:val="both"/>
      </w:pPr>
      <w:r>
        <w:t>Außerdem wird um den Seuchenbestand eine Überwachungszone (früher „Beobachtungsgebiet“) mit einem Radius von zehn Kilometer festgelegt. Die Überwachungszone ist in dem folgenden Kartenausschnitt als äußere Linie mit folgenden Grenzen dargestellt:</w:t>
      </w:r>
    </w:p>
    <w:p w14:paraId="5BA48246" w14:textId="141F7A05" w:rsidR="00FF59A5" w:rsidRDefault="00FF59A5" w:rsidP="00FF59A5">
      <w:pPr>
        <w:pStyle w:val="Kopfzeile"/>
        <w:tabs>
          <w:tab w:val="clear" w:pos="4536"/>
          <w:tab w:val="clear" w:pos="9072"/>
        </w:tabs>
        <w:spacing w:before="240"/>
        <w:ind w:left="720"/>
        <w:jc w:val="both"/>
      </w:pPr>
      <w:r w:rsidRPr="00FF59A5">
        <w:rPr>
          <w:noProof/>
        </w:rPr>
        <w:lastRenderedPageBreak/>
        <w:drawing>
          <wp:inline distT="0" distB="0" distL="0" distR="0" wp14:anchorId="1698C346" wp14:editId="2E5D96B5">
            <wp:extent cx="5760720" cy="40684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68445"/>
                    </a:xfrm>
                    <a:prstGeom prst="rect">
                      <a:avLst/>
                    </a:prstGeom>
                  </pic:spPr>
                </pic:pic>
              </a:graphicData>
            </a:graphic>
          </wp:inline>
        </w:drawing>
      </w:r>
    </w:p>
    <w:p w14:paraId="5EFE1538" w14:textId="77777777" w:rsidR="00B921A7" w:rsidRDefault="0024613C" w:rsidP="0024613C">
      <w:pPr>
        <w:pStyle w:val="Kopfzeile"/>
        <w:tabs>
          <w:tab w:val="clear" w:pos="4536"/>
          <w:tab w:val="clear" w:pos="9072"/>
          <w:tab w:val="left" w:pos="426"/>
        </w:tabs>
      </w:pPr>
      <w:r>
        <w:tab/>
      </w:r>
      <w:r>
        <w:tab/>
        <w:t>I</w:t>
      </w:r>
    </w:p>
    <w:p w14:paraId="1917D131" w14:textId="0F56634D" w:rsidR="0024613C" w:rsidRDefault="00B921A7" w:rsidP="0024613C">
      <w:pPr>
        <w:pStyle w:val="Kopfzeile"/>
        <w:tabs>
          <w:tab w:val="clear" w:pos="4536"/>
          <w:tab w:val="clear" w:pos="9072"/>
          <w:tab w:val="left" w:pos="426"/>
        </w:tabs>
      </w:pPr>
      <w:r>
        <w:tab/>
      </w:r>
      <w:r>
        <w:tab/>
        <w:t>I</w:t>
      </w:r>
      <w:r w:rsidR="0024613C">
        <w:t>nternetadresse zur spezifischen Karte:</w:t>
      </w:r>
    </w:p>
    <w:p w14:paraId="38C537ED" w14:textId="12E84006" w:rsidR="001616D1" w:rsidRPr="00611274" w:rsidRDefault="001616D1" w:rsidP="001616D1">
      <w:pPr>
        <w:pStyle w:val="Kopfzeile"/>
        <w:tabs>
          <w:tab w:val="clear" w:pos="4536"/>
          <w:tab w:val="clear" w:pos="9072"/>
          <w:tab w:val="left" w:pos="426"/>
        </w:tabs>
        <w:jc w:val="center"/>
        <w:rPr>
          <w:i/>
          <w:color w:val="000000"/>
          <w:sz w:val="16"/>
          <w:szCs w:val="16"/>
        </w:rPr>
      </w:pPr>
    </w:p>
    <w:p w14:paraId="179285B3" w14:textId="3803055D" w:rsidR="00FF2FBE" w:rsidRDefault="00FF2FBE" w:rsidP="0024613C">
      <w:pPr>
        <w:pStyle w:val="Kopfzeile"/>
        <w:tabs>
          <w:tab w:val="clear" w:pos="4536"/>
          <w:tab w:val="clear" w:pos="9072"/>
          <w:tab w:val="left" w:pos="426"/>
        </w:tabs>
        <w:ind w:left="720"/>
        <w:rPr>
          <w:i/>
        </w:rPr>
      </w:pPr>
      <w:r w:rsidRPr="00611274">
        <w:rPr>
          <w:i/>
          <w:color w:val="000000"/>
          <w:sz w:val="16"/>
          <w:szCs w:val="16"/>
        </w:rPr>
        <w:br/>
      </w:r>
      <w:hyperlink r:id="rId10" w:history="1">
        <w:r w:rsidR="00FF59A5" w:rsidRPr="00D33DC9">
          <w:rPr>
            <w:rStyle w:val="Hyperlink"/>
            <w:i/>
          </w:rPr>
          <w:t>https://visualgeoserver.fli.de/visualize-this-map/7922158A394184A70978359A6337CF6733DF9E2C5CD956B5DF63EF957A8A3C2E</w:t>
        </w:r>
      </w:hyperlink>
    </w:p>
    <w:p w14:paraId="4920FF0C" w14:textId="77777777" w:rsidR="0024613C" w:rsidRPr="00E56B52" w:rsidRDefault="0024613C" w:rsidP="0024613C">
      <w:pPr>
        <w:pStyle w:val="Kopfzeile"/>
        <w:tabs>
          <w:tab w:val="clear" w:pos="4536"/>
          <w:tab w:val="clear" w:pos="9072"/>
          <w:tab w:val="left" w:pos="426"/>
        </w:tabs>
        <w:ind w:left="720"/>
        <w:rPr>
          <w:iCs/>
        </w:rPr>
      </w:pPr>
      <w:r>
        <w:rPr>
          <w:color w:val="000000"/>
        </w:rPr>
        <w:t xml:space="preserve">Hierbei handelt es sich um eine interaktive Karte, in die gezoomt werden kann. </w:t>
      </w:r>
    </w:p>
    <w:p w14:paraId="6FF9B9CC" w14:textId="5A59BF98" w:rsidR="00F77F71" w:rsidRDefault="00F77F71" w:rsidP="00F77F71">
      <w:pPr>
        <w:pStyle w:val="Kopfzeile"/>
        <w:tabs>
          <w:tab w:val="clear" w:pos="4536"/>
          <w:tab w:val="clear" w:pos="9072"/>
          <w:tab w:val="left" w:pos="426"/>
        </w:tabs>
        <w:rPr>
          <w:i/>
          <w:iCs/>
        </w:rPr>
      </w:pPr>
    </w:p>
    <w:p w14:paraId="4018070E" w14:textId="11303208" w:rsidR="00F77F71" w:rsidRPr="00E56B52" w:rsidRDefault="00F77F71" w:rsidP="00F77F71">
      <w:pPr>
        <w:pStyle w:val="Kopfzeile"/>
        <w:tabs>
          <w:tab w:val="clear" w:pos="4536"/>
          <w:tab w:val="clear" w:pos="9072"/>
          <w:tab w:val="left" w:pos="426"/>
        </w:tabs>
        <w:rPr>
          <w:iCs/>
        </w:rPr>
      </w:pPr>
      <w:r w:rsidRPr="00E56B52">
        <w:rPr>
          <w:iCs/>
        </w:rPr>
        <w:t xml:space="preserve">Die Verläufe der Schutz- und Überwachungszone können Sie auf der Internetseite des </w:t>
      </w:r>
      <w:r w:rsidR="00460FA8">
        <w:rPr>
          <w:iCs/>
        </w:rPr>
        <w:t>LMTVet Bremen</w:t>
      </w:r>
      <w:r w:rsidRPr="00E56B52">
        <w:rPr>
          <w:color w:val="000000"/>
        </w:rPr>
        <w:t xml:space="preserve"> </w:t>
      </w:r>
      <w:r w:rsidR="00E56B52" w:rsidRPr="00E56B52">
        <w:rPr>
          <w:iCs/>
        </w:rPr>
        <w:t xml:space="preserve">unter folgendem Link </w:t>
      </w:r>
      <w:r w:rsidR="00E56B52" w:rsidRPr="00E56B52">
        <w:rPr>
          <w:color w:val="000000"/>
        </w:rPr>
        <w:t>einsehe</w:t>
      </w:r>
      <w:r w:rsidR="00E56B52">
        <w:rPr>
          <w:color w:val="000000"/>
        </w:rPr>
        <w:t>n:</w:t>
      </w:r>
      <w:r w:rsidR="00E56B52" w:rsidRPr="00E56B52">
        <w:rPr>
          <w:color w:val="000000"/>
        </w:rPr>
        <w:t xml:space="preserve"> </w:t>
      </w:r>
      <w:hyperlink r:id="rId11" w:history="1">
        <w:r w:rsidR="005A6B4A" w:rsidRPr="005A6B4A">
          <w:rPr>
            <w:rStyle w:val="Hyperlink"/>
          </w:rPr>
          <w:t>Amtliche Bekanntmachungen - Lebensmittelüberwachungs-, Tierschutz und Veterinärdienst des Landes Bremen (LMTVet)</w:t>
        </w:r>
      </w:hyperlink>
    </w:p>
    <w:p w14:paraId="39D1B996" w14:textId="77777777" w:rsidR="0041337C" w:rsidRDefault="0041337C" w:rsidP="00460FA8">
      <w:pPr>
        <w:pStyle w:val="Kopfzeile"/>
        <w:tabs>
          <w:tab w:val="clear" w:pos="4536"/>
          <w:tab w:val="clear" w:pos="9072"/>
          <w:tab w:val="left" w:pos="426"/>
        </w:tabs>
        <w:rPr>
          <w:i/>
        </w:rPr>
      </w:pPr>
    </w:p>
    <w:p w14:paraId="0DAED3E9" w14:textId="092642D0" w:rsidR="00D747D6" w:rsidRPr="00FF2FBE" w:rsidRDefault="00D747D6" w:rsidP="0041337C">
      <w:pPr>
        <w:pStyle w:val="Kopfzeile"/>
        <w:numPr>
          <w:ilvl w:val="0"/>
          <w:numId w:val="25"/>
        </w:numPr>
        <w:tabs>
          <w:tab w:val="clear" w:pos="4536"/>
          <w:tab w:val="clear" w:pos="9072"/>
          <w:tab w:val="left" w:pos="426"/>
        </w:tabs>
        <w:rPr>
          <w:spacing w:val="4"/>
        </w:rPr>
      </w:pPr>
      <w:r w:rsidRPr="00FF2FBE">
        <w:rPr>
          <w:spacing w:val="4"/>
        </w:rPr>
        <w:t xml:space="preserve">Gleichzeitig </w:t>
      </w:r>
      <w:r w:rsidR="001153A5" w:rsidRPr="00FF2FBE">
        <w:rPr>
          <w:spacing w:val="4"/>
        </w:rPr>
        <w:t>werden</w:t>
      </w:r>
      <w:r w:rsidRPr="00FF2FBE">
        <w:rPr>
          <w:spacing w:val="4"/>
        </w:rPr>
        <w:t xml:space="preserve"> die nachstehenden </w:t>
      </w:r>
      <w:r w:rsidR="000A1986" w:rsidRPr="00FF2FBE">
        <w:rPr>
          <w:spacing w:val="4"/>
        </w:rPr>
        <w:t>Seuchenbekäm</w:t>
      </w:r>
      <w:r w:rsidR="001246C3" w:rsidRPr="00FF2FBE">
        <w:rPr>
          <w:spacing w:val="4"/>
        </w:rPr>
        <w:t>p</w:t>
      </w:r>
      <w:r w:rsidR="000A1986" w:rsidRPr="00FF2FBE">
        <w:rPr>
          <w:spacing w:val="4"/>
        </w:rPr>
        <w:t>fungsmaßnahmen</w:t>
      </w:r>
      <w:r w:rsidRPr="00FF2FBE">
        <w:rPr>
          <w:spacing w:val="4"/>
        </w:rPr>
        <w:t xml:space="preserve"> an</w:t>
      </w:r>
      <w:r w:rsidR="001153A5" w:rsidRPr="00FF2FBE">
        <w:rPr>
          <w:spacing w:val="4"/>
        </w:rPr>
        <w:t>geordnet</w:t>
      </w:r>
      <w:r w:rsidRPr="00FF2FBE">
        <w:rPr>
          <w:spacing w:val="4"/>
        </w:rPr>
        <w:t>.</w:t>
      </w:r>
    </w:p>
    <w:p w14:paraId="400F9FA6" w14:textId="6DD9F27D" w:rsidR="004E31F0" w:rsidRPr="00FF2FBE" w:rsidRDefault="004E31F0" w:rsidP="009937C7">
      <w:pPr>
        <w:pStyle w:val="Listenabsatz"/>
        <w:numPr>
          <w:ilvl w:val="0"/>
          <w:numId w:val="25"/>
        </w:numPr>
        <w:spacing w:before="240"/>
        <w:contextualSpacing w:val="0"/>
        <w:jc w:val="both"/>
        <w:rPr>
          <w:spacing w:val="4"/>
          <w:szCs w:val="22"/>
        </w:rPr>
      </w:pPr>
      <w:r w:rsidRPr="00FF2FBE">
        <w:rPr>
          <w:rFonts w:cs="Arial"/>
          <w:color w:val="000000"/>
          <w:szCs w:val="22"/>
        </w:rPr>
        <w:t>Die sofortige Vollziehung dieser Maßnahmen wird angeordnet</w:t>
      </w:r>
      <w:r w:rsidR="006F60F6" w:rsidRPr="00FF2FBE">
        <w:rPr>
          <w:rFonts w:cs="Arial"/>
          <w:color w:val="000000"/>
          <w:szCs w:val="22"/>
        </w:rPr>
        <w:t>, soweit nicht bereits kraft Gesetzes die aufschiebende Wirkung aufgehoben ist</w:t>
      </w:r>
      <w:r w:rsidRPr="00FF2FBE">
        <w:rPr>
          <w:rFonts w:cs="Arial"/>
          <w:color w:val="000000"/>
          <w:szCs w:val="22"/>
        </w:rPr>
        <w:t>.</w:t>
      </w:r>
    </w:p>
    <w:p w14:paraId="086B5636" w14:textId="733DE613" w:rsidR="001D2943" w:rsidRPr="001616D1" w:rsidRDefault="004E31F0" w:rsidP="009937C7">
      <w:pPr>
        <w:pStyle w:val="Listenabsatz"/>
        <w:numPr>
          <w:ilvl w:val="0"/>
          <w:numId w:val="25"/>
        </w:numPr>
        <w:spacing w:before="240"/>
        <w:ind w:left="714" w:hanging="357"/>
        <w:contextualSpacing w:val="0"/>
        <w:jc w:val="both"/>
        <w:rPr>
          <w:rFonts w:cs="Arial"/>
          <w:b/>
          <w:szCs w:val="22"/>
        </w:rPr>
      </w:pPr>
      <w:r w:rsidRPr="00FF2FBE">
        <w:rPr>
          <w:rFonts w:cs="Arial"/>
          <w:szCs w:val="22"/>
        </w:rPr>
        <w:t xml:space="preserve">Diese Allgemeinverfügung tritt am Tage nach ihrer </w:t>
      </w:r>
      <w:r w:rsidR="006D72FF" w:rsidRPr="00FF2FBE">
        <w:rPr>
          <w:rFonts w:cs="Arial"/>
          <w:szCs w:val="22"/>
        </w:rPr>
        <w:t>Bekanntmachung</w:t>
      </w:r>
      <w:r w:rsidRPr="00FF2FBE">
        <w:rPr>
          <w:rFonts w:cs="Arial"/>
          <w:szCs w:val="22"/>
        </w:rPr>
        <w:t xml:space="preserve"> in Kraft.</w:t>
      </w:r>
    </w:p>
    <w:p w14:paraId="447CD450" w14:textId="77777777" w:rsidR="001616D1" w:rsidRDefault="001616D1" w:rsidP="001616D1">
      <w:pPr>
        <w:spacing w:before="240"/>
        <w:jc w:val="both"/>
        <w:rPr>
          <w:rFonts w:cs="Arial"/>
          <w:b/>
          <w:szCs w:val="22"/>
        </w:rPr>
      </w:pPr>
    </w:p>
    <w:p w14:paraId="5A11CE01" w14:textId="77777777" w:rsidR="001616D1" w:rsidRDefault="001616D1" w:rsidP="001616D1">
      <w:pPr>
        <w:spacing w:before="240"/>
        <w:jc w:val="both"/>
        <w:rPr>
          <w:rFonts w:cs="Arial"/>
          <w:b/>
          <w:szCs w:val="22"/>
        </w:rPr>
      </w:pPr>
    </w:p>
    <w:p w14:paraId="688E2C85" w14:textId="77777777" w:rsidR="001616D1" w:rsidRDefault="001616D1" w:rsidP="001616D1">
      <w:pPr>
        <w:spacing w:before="240"/>
        <w:jc w:val="both"/>
        <w:rPr>
          <w:rFonts w:cs="Arial"/>
          <w:b/>
          <w:szCs w:val="22"/>
        </w:rPr>
      </w:pPr>
    </w:p>
    <w:p w14:paraId="3701561C" w14:textId="77777777" w:rsidR="001616D1" w:rsidRDefault="001616D1" w:rsidP="001616D1">
      <w:pPr>
        <w:spacing w:before="240"/>
        <w:jc w:val="both"/>
        <w:rPr>
          <w:rFonts w:cs="Arial"/>
          <w:b/>
          <w:szCs w:val="22"/>
        </w:rPr>
      </w:pPr>
    </w:p>
    <w:p w14:paraId="4A6C767C" w14:textId="77777777" w:rsidR="001616D1" w:rsidRDefault="001616D1" w:rsidP="001616D1">
      <w:pPr>
        <w:spacing w:before="240"/>
        <w:jc w:val="both"/>
        <w:rPr>
          <w:rFonts w:cs="Arial"/>
          <w:b/>
          <w:szCs w:val="22"/>
        </w:rPr>
      </w:pPr>
    </w:p>
    <w:p w14:paraId="2A0F6AD7" w14:textId="77777777" w:rsidR="001616D1" w:rsidRPr="001616D1" w:rsidRDefault="001616D1" w:rsidP="001616D1">
      <w:pPr>
        <w:spacing w:before="240"/>
        <w:jc w:val="both"/>
        <w:rPr>
          <w:rFonts w:cs="Arial"/>
          <w:b/>
          <w:szCs w:val="22"/>
        </w:rPr>
      </w:pPr>
    </w:p>
    <w:p w14:paraId="745FBEF6" w14:textId="77777777" w:rsidR="00460FA8" w:rsidRPr="00460FA8" w:rsidRDefault="00460FA8" w:rsidP="00460FA8">
      <w:pPr>
        <w:spacing w:before="240"/>
        <w:jc w:val="both"/>
        <w:rPr>
          <w:rFonts w:cs="Arial"/>
          <w:b/>
          <w:szCs w:val="22"/>
        </w:rPr>
      </w:pPr>
    </w:p>
    <w:p w14:paraId="0B3A1E44" w14:textId="74CE0604" w:rsidR="00D54EF8" w:rsidRDefault="00D54EF8" w:rsidP="00F77D3D">
      <w:pPr>
        <w:rPr>
          <w:rFonts w:cs="Arial"/>
          <w:color w:val="000000"/>
          <w:szCs w:val="22"/>
        </w:rPr>
      </w:pPr>
    </w:p>
    <w:tbl>
      <w:tblPr>
        <w:tblStyle w:val="Tabellenraster"/>
        <w:tblW w:w="9493" w:type="dxa"/>
        <w:tblLook w:val="04A0" w:firstRow="1" w:lastRow="0" w:firstColumn="1" w:lastColumn="0" w:noHBand="0" w:noVBand="1"/>
      </w:tblPr>
      <w:tblGrid>
        <w:gridCol w:w="7792"/>
        <w:gridCol w:w="851"/>
        <w:gridCol w:w="850"/>
      </w:tblGrid>
      <w:tr w:rsidR="000F6B62" w14:paraId="1D2CFA1D" w14:textId="77777777" w:rsidTr="005D7186">
        <w:trPr>
          <w:cantSplit/>
          <w:trHeight w:val="2012"/>
        </w:trPr>
        <w:tc>
          <w:tcPr>
            <w:tcW w:w="7792" w:type="dxa"/>
          </w:tcPr>
          <w:p w14:paraId="638F5CD8" w14:textId="77777777" w:rsidR="000F6B62" w:rsidRDefault="000A1986" w:rsidP="00BE7ECC">
            <w:pPr>
              <w:pStyle w:val="Kopfzeile"/>
              <w:tabs>
                <w:tab w:val="clear" w:pos="4536"/>
                <w:tab w:val="clear" w:pos="9072"/>
                <w:tab w:val="left" w:pos="426"/>
              </w:tabs>
              <w:spacing w:before="240"/>
              <w:rPr>
                <w:b/>
              </w:rPr>
            </w:pPr>
            <w:r w:rsidRPr="000A1986">
              <w:rPr>
                <w:b/>
              </w:rPr>
              <w:t>Seuchenbekämpfungsmaßnahmen</w:t>
            </w:r>
            <w:r w:rsidR="00375BF3">
              <w:rPr>
                <w:b/>
              </w:rPr>
              <w:t xml:space="preserve"> zu Nr. 4</w:t>
            </w:r>
          </w:p>
          <w:p w14:paraId="645C5BF2" w14:textId="5B79CCBA" w:rsidR="0041337C" w:rsidRPr="0041337C" w:rsidRDefault="0041337C" w:rsidP="00BE7ECC">
            <w:pPr>
              <w:pStyle w:val="Kopfzeile"/>
              <w:tabs>
                <w:tab w:val="clear" w:pos="4536"/>
                <w:tab w:val="clear" w:pos="9072"/>
                <w:tab w:val="left" w:pos="426"/>
              </w:tabs>
              <w:spacing w:before="240"/>
            </w:pPr>
          </w:p>
        </w:tc>
        <w:tc>
          <w:tcPr>
            <w:tcW w:w="851" w:type="dxa"/>
            <w:textDirection w:val="btLr"/>
          </w:tcPr>
          <w:p w14:paraId="46404A6D" w14:textId="21A6D071" w:rsidR="000F6B62" w:rsidRDefault="000F6B62" w:rsidP="007335BE">
            <w:pPr>
              <w:pStyle w:val="Kopfzeile"/>
              <w:tabs>
                <w:tab w:val="clear" w:pos="4536"/>
                <w:tab w:val="clear" w:pos="9072"/>
                <w:tab w:val="left" w:pos="426"/>
              </w:tabs>
              <w:ind w:left="113" w:right="113"/>
              <w:jc w:val="center"/>
            </w:pPr>
            <w:r>
              <w:t>Geltung für</w:t>
            </w:r>
            <w:r w:rsidR="007335BE">
              <w:t xml:space="preserve"> </w:t>
            </w:r>
            <w:r>
              <w:t>Schutzzone</w:t>
            </w:r>
          </w:p>
        </w:tc>
        <w:tc>
          <w:tcPr>
            <w:tcW w:w="850" w:type="dxa"/>
            <w:textDirection w:val="btLr"/>
          </w:tcPr>
          <w:p w14:paraId="2B740693" w14:textId="4F556A1C" w:rsidR="000F6B62" w:rsidRDefault="000F6B62" w:rsidP="007335BE">
            <w:pPr>
              <w:pStyle w:val="Kopfzeile"/>
              <w:tabs>
                <w:tab w:val="clear" w:pos="4536"/>
                <w:tab w:val="clear" w:pos="9072"/>
                <w:tab w:val="left" w:pos="426"/>
              </w:tabs>
              <w:ind w:left="113" w:right="113"/>
              <w:jc w:val="center"/>
            </w:pPr>
            <w:r>
              <w:t>Geltung für</w:t>
            </w:r>
            <w:r w:rsidR="007335BE">
              <w:t xml:space="preserve"> </w:t>
            </w:r>
            <w:r>
              <w:t>Überwachungszone</w:t>
            </w:r>
          </w:p>
        </w:tc>
      </w:tr>
      <w:tr w:rsidR="00801852" w14:paraId="3D30B80C" w14:textId="77777777" w:rsidTr="005D7186">
        <w:tc>
          <w:tcPr>
            <w:tcW w:w="7792" w:type="dxa"/>
          </w:tcPr>
          <w:p w14:paraId="2CF0A242" w14:textId="5540E901" w:rsidR="00801852" w:rsidRDefault="00801852" w:rsidP="00D500B6">
            <w:pPr>
              <w:pStyle w:val="Kopfzeile"/>
              <w:numPr>
                <w:ilvl w:val="0"/>
                <w:numId w:val="37"/>
              </w:numPr>
              <w:tabs>
                <w:tab w:val="clear" w:pos="4536"/>
                <w:tab w:val="clear" w:pos="9072"/>
                <w:tab w:val="left" w:pos="426"/>
              </w:tabs>
              <w:spacing w:before="120"/>
              <w:ind w:left="317"/>
            </w:pPr>
            <w:r>
              <w:t xml:space="preserve">Anzeigepflicht: Tierhaltende Betriebe </w:t>
            </w:r>
            <w:r w:rsidRPr="00F14BC6">
              <w:t xml:space="preserve">haben </w:t>
            </w:r>
            <w:r>
              <w:t>dem Veterinäramt</w:t>
            </w:r>
            <w:r w:rsidRPr="00F14BC6">
              <w:t xml:space="preserve"> unverzüglich die Anzahl der gehaltenen Vögel unter Angabe ihrer Nutzungsart und ihres Standorts und der verendeten gehaltenen Vögel, sowie jede Änderung anzuzeigen</w:t>
            </w:r>
            <w:r>
              <w:t>.</w:t>
            </w:r>
            <w:r>
              <w:br/>
              <w:t xml:space="preserve">(Art. 71 VO (EU) 2016/429 i. V. m. § 21 Abs. 5 und § 27 Abs. 3 </w:t>
            </w:r>
            <w:r w:rsidR="00D500B6">
              <w:t>GeflPestSchV</w:t>
            </w:r>
            <w:r>
              <w:t xml:space="preserve">) </w:t>
            </w:r>
          </w:p>
        </w:tc>
        <w:tc>
          <w:tcPr>
            <w:tcW w:w="851" w:type="dxa"/>
            <w:vAlign w:val="center"/>
          </w:tcPr>
          <w:p w14:paraId="268D9199" w14:textId="1D33416B" w:rsidR="00801852" w:rsidRDefault="00801852" w:rsidP="00801852">
            <w:pPr>
              <w:pStyle w:val="Kopfzeile"/>
              <w:tabs>
                <w:tab w:val="clear" w:pos="4536"/>
                <w:tab w:val="clear" w:pos="9072"/>
                <w:tab w:val="left" w:pos="426"/>
              </w:tabs>
              <w:jc w:val="center"/>
            </w:pPr>
            <w:r>
              <w:t>x</w:t>
            </w:r>
          </w:p>
        </w:tc>
        <w:tc>
          <w:tcPr>
            <w:tcW w:w="850" w:type="dxa"/>
            <w:vAlign w:val="center"/>
          </w:tcPr>
          <w:p w14:paraId="20176955" w14:textId="52616C27" w:rsidR="00801852" w:rsidRDefault="00801852" w:rsidP="00801852">
            <w:pPr>
              <w:pStyle w:val="Kopfzeile"/>
              <w:tabs>
                <w:tab w:val="clear" w:pos="4536"/>
                <w:tab w:val="clear" w:pos="9072"/>
                <w:tab w:val="left" w:pos="426"/>
              </w:tabs>
              <w:jc w:val="center"/>
            </w:pPr>
            <w:r>
              <w:t>x</w:t>
            </w:r>
          </w:p>
        </w:tc>
      </w:tr>
      <w:tr w:rsidR="00801852" w14:paraId="0A730C5E" w14:textId="77777777" w:rsidTr="00124357">
        <w:tc>
          <w:tcPr>
            <w:tcW w:w="7792" w:type="dxa"/>
            <w:shd w:val="clear" w:color="auto" w:fill="FFFFFF" w:themeFill="background1"/>
          </w:tcPr>
          <w:p w14:paraId="45E70C25" w14:textId="346A3140" w:rsidR="005947F0" w:rsidRDefault="00124357" w:rsidP="005947F0">
            <w:pPr>
              <w:pStyle w:val="Kopfzeile"/>
              <w:numPr>
                <w:ilvl w:val="0"/>
                <w:numId w:val="37"/>
              </w:numPr>
              <w:tabs>
                <w:tab w:val="clear" w:pos="4536"/>
                <w:tab w:val="clear" w:pos="9072"/>
                <w:tab w:val="left" w:pos="426"/>
              </w:tabs>
              <w:spacing w:before="120"/>
              <w:ind w:left="317"/>
            </w:pPr>
            <w:r>
              <w:t>Beförderungsverbot: Auf öffentlichen oder privaten Straßen oder Wegen, ausgenommen auf betrieblichen Wegen, dürfen gehaltene Vögel, Eier oder Tierkörper gehaltener Vögel nicht befördert werden.</w:t>
            </w:r>
          </w:p>
          <w:p w14:paraId="366726EF" w14:textId="17C70F35" w:rsidR="00801852" w:rsidRPr="00124357" w:rsidRDefault="00801852" w:rsidP="00124357"/>
        </w:tc>
        <w:tc>
          <w:tcPr>
            <w:tcW w:w="851" w:type="dxa"/>
            <w:shd w:val="clear" w:color="auto" w:fill="FFFFFF" w:themeFill="background1"/>
            <w:vAlign w:val="center"/>
          </w:tcPr>
          <w:p w14:paraId="2E4D748B" w14:textId="619C6045" w:rsidR="00801852" w:rsidRDefault="00124357" w:rsidP="00801852">
            <w:pPr>
              <w:pStyle w:val="Kopfzeile"/>
              <w:tabs>
                <w:tab w:val="clear" w:pos="4536"/>
                <w:tab w:val="clear" w:pos="9072"/>
                <w:tab w:val="left" w:pos="426"/>
              </w:tabs>
              <w:jc w:val="center"/>
            </w:pPr>
            <w:r>
              <w:t>x</w:t>
            </w:r>
          </w:p>
        </w:tc>
        <w:tc>
          <w:tcPr>
            <w:tcW w:w="850" w:type="dxa"/>
            <w:shd w:val="clear" w:color="auto" w:fill="FFFFFF" w:themeFill="background1"/>
            <w:vAlign w:val="center"/>
          </w:tcPr>
          <w:p w14:paraId="6C7CCA8A" w14:textId="3A1511D0" w:rsidR="00801852" w:rsidRDefault="00801852" w:rsidP="00801852">
            <w:pPr>
              <w:pStyle w:val="Kopfzeile"/>
              <w:tabs>
                <w:tab w:val="clear" w:pos="4536"/>
                <w:tab w:val="clear" w:pos="9072"/>
                <w:tab w:val="left" w:pos="426"/>
              </w:tabs>
              <w:jc w:val="center"/>
            </w:pPr>
            <w:r>
              <w:t>-</w:t>
            </w:r>
          </w:p>
        </w:tc>
      </w:tr>
      <w:tr w:rsidR="00801852" w14:paraId="6A78EA89" w14:textId="77777777" w:rsidTr="005D7186">
        <w:tc>
          <w:tcPr>
            <w:tcW w:w="7792" w:type="dxa"/>
          </w:tcPr>
          <w:p w14:paraId="28A648B0" w14:textId="79D6D225" w:rsidR="00801852" w:rsidRDefault="00801852" w:rsidP="00801852">
            <w:pPr>
              <w:pStyle w:val="Kopfzeile"/>
              <w:numPr>
                <w:ilvl w:val="0"/>
                <w:numId w:val="37"/>
              </w:numPr>
              <w:tabs>
                <w:tab w:val="clear" w:pos="4536"/>
                <w:tab w:val="clear" w:pos="9072"/>
                <w:tab w:val="left" w:pos="426"/>
              </w:tabs>
              <w:spacing w:before="120"/>
              <w:ind w:left="312" w:hanging="357"/>
            </w:pPr>
            <w:r>
              <w:t xml:space="preserve">Verbringungsverbot: Folgende Tiere und Erzeugnisse </w:t>
            </w:r>
            <w:r w:rsidRPr="00B26F43">
              <w:t xml:space="preserve">dürfen nicht </w:t>
            </w:r>
            <w:r w:rsidR="00105D83">
              <w:t xml:space="preserve">in oder </w:t>
            </w:r>
            <w:r w:rsidRPr="00B26F43">
              <w:t>aus einem Bestand verbracht werden</w:t>
            </w:r>
            <w:r>
              <w:t>:</w:t>
            </w:r>
          </w:p>
        </w:tc>
        <w:tc>
          <w:tcPr>
            <w:tcW w:w="851" w:type="dxa"/>
            <w:vAlign w:val="center"/>
          </w:tcPr>
          <w:p w14:paraId="0E3F5737" w14:textId="6E2BAB78" w:rsidR="00801852" w:rsidRDefault="00801852" w:rsidP="00801852">
            <w:pPr>
              <w:pStyle w:val="Kopfzeile"/>
              <w:tabs>
                <w:tab w:val="clear" w:pos="4536"/>
                <w:tab w:val="clear" w:pos="9072"/>
                <w:tab w:val="left" w:pos="426"/>
              </w:tabs>
              <w:jc w:val="center"/>
            </w:pPr>
          </w:p>
        </w:tc>
        <w:tc>
          <w:tcPr>
            <w:tcW w:w="850" w:type="dxa"/>
            <w:vAlign w:val="center"/>
          </w:tcPr>
          <w:p w14:paraId="2F019333" w14:textId="77777777" w:rsidR="00801852" w:rsidRDefault="00801852" w:rsidP="00801852">
            <w:pPr>
              <w:pStyle w:val="Kopfzeile"/>
              <w:tabs>
                <w:tab w:val="clear" w:pos="4536"/>
                <w:tab w:val="clear" w:pos="9072"/>
                <w:tab w:val="left" w:pos="426"/>
              </w:tabs>
              <w:jc w:val="center"/>
            </w:pPr>
          </w:p>
        </w:tc>
      </w:tr>
      <w:tr w:rsidR="00801852" w14:paraId="680B0FE4" w14:textId="77777777" w:rsidTr="005D7186">
        <w:tc>
          <w:tcPr>
            <w:tcW w:w="7792" w:type="dxa"/>
          </w:tcPr>
          <w:p w14:paraId="612B5952" w14:textId="056C689A" w:rsidR="00801852" w:rsidRDefault="00CB7D86" w:rsidP="00801852">
            <w:pPr>
              <w:pStyle w:val="Kopfzeile"/>
              <w:numPr>
                <w:ilvl w:val="1"/>
                <w:numId w:val="34"/>
              </w:numPr>
              <w:tabs>
                <w:tab w:val="clear" w:pos="4536"/>
                <w:tab w:val="clear" w:pos="9072"/>
                <w:tab w:val="left" w:pos="426"/>
              </w:tabs>
              <w:spacing w:before="120"/>
              <w:ind w:left="742"/>
            </w:pPr>
            <w:r>
              <w:t xml:space="preserve">Gehaltene </w:t>
            </w:r>
            <w:r w:rsidR="00801852">
              <w:t>Vögel,</w:t>
            </w:r>
          </w:p>
        </w:tc>
        <w:tc>
          <w:tcPr>
            <w:tcW w:w="851" w:type="dxa"/>
            <w:vAlign w:val="center"/>
          </w:tcPr>
          <w:p w14:paraId="570E970C" w14:textId="48F492F9" w:rsidR="00801852" w:rsidRDefault="00801852" w:rsidP="00801852">
            <w:pPr>
              <w:pStyle w:val="Kopfzeile"/>
              <w:tabs>
                <w:tab w:val="clear" w:pos="4536"/>
                <w:tab w:val="clear" w:pos="9072"/>
                <w:tab w:val="left" w:pos="426"/>
              </w:tabs>
              <w:jc w:val="center"/>
            </w:pPr>
            <w:r>
              <w:t>x</w:t>
            </w:r>
          </w:p>
        </w:tc>
        <w:tc>
          <w:tcPr>
            <w:tcW w:w="850" w:type="dxa"/>
            <w:vAlign w:val="center"/>
          </w:tcPr>
          <w:p w14:paraId="65C595A7" w14:textId="390F768E" w:rsidR="00801852" w:rsidRDefault="00801852" w:rsidP="00801852">
            <w:pPr>
              <w:pStyle w:val="Kopfzeile"/>
              <w:tabs>
                <w:tab w:val="clear" w:pos="4536"/>
                <w:tab w:val="clear" w:pos="9072"/>
                <w:tab w:val="left" w:pos="426"/>
              </w:tabs>
              <w:jc w:val="center"/>
            </w:pPr>
            <w:r>
              <w:t>x</w:t>
            </w:r>
          </w:p>
        </w:tc>
      </w:tr>
      <w:tr w:rsidR="00C74246" w14:paraId="01CC0EDC" w14:textId="77777777" w:rsidTr="005D7186">
        <w:tc>
          <w:tcPr>
            <w:tcW w:w="7792" w:type="dxa"/>
          </w:tcPr>
          <w:p w14:paraId="5B1964DF" w14:textId="442550E9" w:rsidR="00C74246" w:rsidRDefault="00C74246" w:rsidP="00801852">
            <w:pPr>
              <w:pStyle w:val="Kopfzeile"/>
              <w:numPr>
                <w:ilvl w:val="1"/>
                <w:numId w:val="34"/>
              </w:numPr>
              <w:tabs>
                <w:tab w:val="clear" w:pos="4536"/>
                <w:tab w:val="clear" w:pos="9072"/>
                <w:tab w:val="left" w:pos="426"/>
              </w:tabs>
              <w:spacing w:before="120"/>
              <w:ind w:left="742"/>
            </w:pPr>
            <w:r w:rsidRPr="00B26F43">
              <w:t>Fleisch von Geflügel und Federwild,</w:t>
            </w:r>
          </w:p>
        </w:tc>
        <w:tc>
          <w:tcPr>
            <w:tcW w:w="851" w:type="dxa"/>
            <w:vAlign w:val="center"/>
          </w:tcPr>
          <w:p w14:paraId="783FAA28" w14:textId="4D04EC37" w:rsidR="00C74246" w:rsidRDefault="00C74246" w:rsidP="00801852">
            <w:pPr>
              <w:pStyle w:val="Kopfzeile"/>
              <w:tabs>
                <w:tab w:val="clear" w:pos="4536"/>
                <w:tab w:val="clear" w:pos="9072"/>
                <w:tab w:val="left" w:pos="426"/>
              </w:tabs>
              <w:jc w:val="center"/>
            </w:pPr>
            <w:r>
              <w:t>x</w:t>
            </w:r>
          </w:p>
        </w:tc>
        <w:tc>
          <w:tcPr>
            <w:tcW w:w="850" w:type="dxa"/>
            <w:vAlign w:val="center"/>
          </w:tcPr>
          <w:p w14:paraId="3D6FB6FE" w14:textId="50E6CC8D" w:rsidR="00C74246" w:rsidRDefault="00C74246" w:rsidP="00801852">
            <w:pPr>
              <w:pStyle w:val="Kopfzeile"/>
              <w:tabs>
                <w:tab w:val="clear" w:pos="4536"/>
                <w:tab w:val="clear" w:pos="9072"/>
                <w:tab w:val="left" w:pos="426"/>
              </w:tabs>
              <w:jc w:val="center"/>
            </w:pPr>
            <w:r>
              <w:t>x</w:t>
            </w:r>
          </w:p>
        </w:tc>
      </w:tr>
      <w:tr w:rsidR="00C74246" w14:paraId="5B04BD69" w14:textId="77777777" w:rsidTr="005D7186">
        <w:tc>
          <w:tcPr>
            <w:tcW w:w="7792" w:type="dxa"/>
          </w:tcPr>
          <w:p w14:paraId="0184ED76" w14:textId="2072C75D" w:rsidR="00C74246" w:rsidRDefault="00C74246" w:rsidP="00801852">
            <w:pPr>
              <w:pStyle w:val="Kopfzeile"/>
              <w:numPr>
                <w:ilvl w:val="1"/>
                <w:numId w:val="34"/>
              </w:numPr>
              <w:tabs>
                <w:tab w:val="clear" w:pos="4536"/>
                <w:tab w:val="clear" w:pos="9072"/>
                <w:tab w:val="left" w:pos="426"/>
              </w:tabs>
              <w:spacing w:before="120"/>
              <w:ind w:left="742"/>
            </w:pPr>
            <w:r w:rsidRPr="00B26F43">
              <w:t>Eier</w:t>
            </w:r>
            <w:r>
              <w:t>,</w:t>
            </w:r>
          </w:p>
        </w:tc>
        <w:tc>
          <w:tcPr>
            <w:tcW w:w="851" w:type="dxa"/>
            <w:vAlign w:val="center"/>
          </w:tcPr>
          <w:p w14:paraId="63967113" w14:textId="1C4F205A" w:rsidR="00C74246" w:rsidRDefault="00C74246" w:rsidP="00801852">
            <w:pPr>
              <w:pStyle w:val="Kopfzeile"/>
              <w:tabs>
                <w:tab w:val="clear" w:pos="4536"/>
                <w:tab w:val="clear" w:pos="9072"/>
                <w:tab w:val="left" w:pos="426"/>
              </w:tabs>
              <w:jc w:val="center"/>
            </w:pPr>
            <w:r>
              <w:t>x</w:t>
            </w:r>
          </w:p>
        </w:tc>
        <w:tc>
          <w:tcPr>
            <w:tcW w:w="850" w:type="dxa"/>
            <w:vAlign w:val="center"/>
          </w:tcPr>
          <w:p w14:paraId="1D7CE25D" w14:textId="5FBB4883" w:rsidR="00C74246" w:rsidRDefault="00C74246" w:rsidP="00801852">
            <w:pPr>
              <w:pStyle w:val="Kopfzeile"/>
              <w:tabs>
                <w:tab w:val="clear" w:pos="4536"/>
                <w:tab w:val="clear" w:pos="9072"/>
                <w:tab w:val="left" w:pos="426"/>
              </w:tabs>
              <w:jc w:val="center"/>
            </w:pPr>
            <w:r>
              <w:t>x</w:t>
            </w:r>
          </w:p>
        </w:tc>
      </w:tr>
      <w:tr w:rsidR="00193507" w14:paraId="113B10D2" w14:textId="77777777" w:rsidTr="005D7186">
        <w:tc>
          <w:tcPr>
            <w:tcW w:w="7792" w:type="dxa"/>
          </w:tcPr>
          <w:p w14:paraId="04F9D3EF" w14:textId="77777777" w:rsidR="00193507" w:rsidRDefault="00193507" w:rsidP="00193507">
            <w:pPr>
              <w:pStyle w:val="Kopfzeile"/>
              <w:tabs>
                <w:tab w:val="clear" w:pos="4536"/>
                <w:tab w:val="clear" w:pos="9072"/>
                <w:tab w:val="left" w:pos="426"/>
              </w:tabs>
            </w:pPr>
            <w:r>
              <w:t>Folgende Erzeugnisse dürfen nicht aus einem Bestand verbracht werden.</w:t>
            </w:r>
          </w:p>
          <w:p w14:paraId="743997CE" w14:textId="47F4FAB8" w:rsidR="00193507" w:rsidRPr="00B26F43" w:rsidRDefault="00193507" w:rsidP="00193507">
            <w:pPr>
              <w:pStyle w:val="Kopfzeile"/>
              <w:tabs>
                <w:tab w:val="clear" w:pos="4536"/>
                <w:tab w:val="clear" w:pos="9072"/>
                <w:tab w:val="left" w:pos="426"/>
              </w:tabs>
            </w:pPr>
            <w:r>
              <w:t>Im Einzelnen sind dies:</w:t>
            </w:r>
          </w:p>
        </w:tc>
        <w:tc>
          <w:tcPr>
            <w:tcW w:w="851" w:type="dxa"/>
            <w:vAlign w:val="center"/>
          </w:tcPr>
          <w:p w14:paraId="6081A7FB" w14:textId="77777777" w:rsidR="00193507" w:rsidRDefault="00193507" w:rsidP="00801852">
            <w:pPr>
              <w:pStyle w:val="Kopfzeile"/>
              <w:tabs>
                <w:tab w:val="clear" w:pos="4536"/>
                <w:tab w:val="clear" w:pos="9072"/>
                <w:tab w:val="left" w:pos="426"/>
              </w:tabs>
              <w:jc w:val="center"/>
            </w:pPr>
          </w:p>
        </w:tc>
        <w:tc>
          <w:tcPr>
            <w:tcW w:w="850" w:type="dxa"/>
            <w:vAlign w:val="center"/>
          </w:tcPr>
          <w:p w14:paraId="6916229F" w14:textId="77777777" w:rsidR="00193507" w:rsidRDefault="00193507" w:rsidP="00801852">
            <w:pPr>
              <w:pStyle w:val="Kopfzeile"/>
              <w:tabs>
                <w:tab w:val="clear" w:pos="4536"/>
                <w:tab w:val="clear" w:pos="9072"/>
                <w:tab w:val="left" w:pos="426"/>
              </w:tabs>
              <w:jc w:val="center"/>
            </w:pPr>
          </w:p>
        </w:tc>
      </w:tr>
      <w:tr w:rsidR="00C74246" w14:paraId="62EAD68A" w14:textId="77777777" w:rsidTr="00124357">
        <w:tc>
          <w:tcPr>
            <w:tcW w:w="7792" w:type="dxa"/>
            <w:shd w:val="clear" w:color="auto" w:fill="FFFFFF" w:themeFill="background1"/>
          </w:tcPr>
          <w:p w14:paraId="46A52912" w14:textId="5BA6D774" w:rsidR="00C74246" w:rsidRDefault="005947F0" w:rsidP="00801852">
            <w:pPr>
              <w:pStyle w:val="Kopfzeile"/>
              <w:numPr>
                <w:ilvl w:val="1"/>
                <w:numId w:val="34"/>
              </w:numPr>
              <w:tabs>
                <w:tab w:val="clear" w:pos="4536"/>
                <w:tab w:val="clear" w:pos="9072"/>
                <w:tab w:val="left" w:pos="426"/>
              </w:tabs>
              <w:spacing w:before="120"/>
              <w:ind w:left="742"/>
            </w:pPr>
            <w:r>
              <w:t>entfällt</w:t>
            </w:r>
          </w:p>
        </w:tc>
        <w:tc>
          <w:tcPr>
            <w:tcW w:w="851" w:type="dxa"/>
            <w:vAlign w:val="center"/>
          </w:tcPr>
          <w:p w14:paraId="49258229" w14:textId="3F684E43" w:rsidR="00C74246" w:rsidRDefault="00C74246" w:rsidP="00801852">
            <w:pPr>
              <w:pStyle w:val="Kopfzeile"/>
              <w:tabs>
                <w:tab w:val="clear" w:pos="4536"/>
                <w:tab w:val="clear" w:pos="9072"/>
                <w:tab w:val="left" w:pos="426"/>
              </w:tabs>
              <w:jc w:val="center"/>
            </w:pPr>
            <w:r>
              <w:t>x</w:t>
            </w:r>
          </w:p>
        </w:tc>
        <w:tc>
          <w:tcPr>
            <w:tcW w:w="850" w:type="dxa"/>
            <w:vAlign w:val="center"/>
          </w:tcPr>
          <w:p w14:paraId="3EFF4AF1" w14:textId="5444CD8E" w:rsidR="00C74246" w:rsidRDefault="00C74246" w:rsidP="00801852">
            <w:pPr>
              <w:pStyle w:val="Kopfzeile"/>
              <w:tabs>
                <w:tab w:val="clear" w:pos="4536"/>
                <w:tab w:val="clear" w:pos="9072"/>
                <w:tab w:val="left" w:pos="426"/>
              </w:tabs>
              <w:jc w:val="center"/>
            </w:pPr>
            <w:r>
              <w:t>x</w:t>
            </w:r>
          </w:p>
        </w:tc>
      </w:tr>
      <w:tr w:rsidR="00193507" w14:paraId="53277F59" w14:textId="77777777" w:rsidTr="005D7186">
        <w:tc>
          <w:tcPr>
            <w:tcW w:w="7792" w:type="dxa"/>
          </w:tcPr>
          <w:p w14:paraId="0FB8EF3F" w14:textId="1C8EAB25" w:rsidR="00193507" w:rsidRDefault="00193507" w:rsidP="00801852">
            <w:pPr>
              <w:pStyle w:val="Kopfzeile"/>
              <w:numPr>
                <w:ilvl w:val="1"/>
                <w:numId w:val="34"/>
              </w:numPr>
              <w:tabs>
                <w:tab w:val="clear" w:pos="4536"/>
                <w:tab w:val="clear" w:pos="9072"/>
                <w:tab w:val="left" w:pos="426"/>
              </w:tabs>
              <w:spacing w:before="120"/>
              <w:ind w:left="742"/>
            </w:pPr>
            <w:r>
              <w:t>Gülle, einschl. Mist und benutzter Einstreu</w:t>
            </w:r>
          </w:p>
        </w:tc>
        <w:tc>
          <w:tcPr>
            <w:tcW w:w="851" w:type="dxa"/>
            <w:vAlign w:val="center"/>
          </w:tcPr>
          <w:p w14:paraId="44BEF7BD" w14:textId="28486543" w:rsidR="00193507" w:rsidRDefault="00193507" w:rsidP="00801852">
            <w:pPr>
              <w:pStyle w:val="Kopfzeile"/>
              <w:tabs>
                <w:tab w:val="clear" w:pos="4536"/>
                <w:tab w:val="clear" w:pos="9072"/>
                <w:tab w:val="left" w:pos="426"/>
              </w:tabs>
              <w:jc w:val="center"/>
            </w:pPr>
            <w:r>
              <w:t>x</w:t>
            </w:r>
          </w:p>
        </w:tc>
        <w:tc>
          <w:tcPr>
            <w:tcW w:w="850" w:type="dxa"/>
            <w:vAlign w:val="center"/>
          </w:tcPr>
          <w:p w14:paraId="6D32DBCF" w14:textId="7C61855E" w:rsidR="00193507" w:rsidRDefault="00193507" w:rsidP="00801852">
            <w:pPr>
              <w:pStyle w:val="Kopfzeile"/>
              <w:tabs>
                <w:tab w:val="clear" w:pos="4536"/>
                <w:tab w:val="clear" w:pos="9072"/>
                <w:tab w:val="left" w:pos="426"/>
              </w:tabs>
              <w:jc w:val="center"/>
            </w:pPr>
            <w:r>
              <w:t>x</w:t>
            </w:r>
          </w:p>
        </w:tc>
      </w:tr>
      <w:tr w:rsidR="00C74246" w14:paraId="43B69EC4" w14:textId="77777777" w:rsidTr="005D7186">
        <w:tc>
          <w:tcPr>
            <w:tcW w:w="7792" w:type="dxa"/>
          </w:tcPr>
          <w:p w14:paraId="6E5BF17D" w14:textId="77777777" w:rsidR="00C74246" w:rsidRDefault="00C74246" w:rsidP="00801852">
            <w:pPr>
              <w:pStyle w:val="Kopfzeile"/>
              <w:tabs>
                <w:tab w:val="clear" w:pos="4536"/>
                <w:tab w:val="clear" w:pos="9072"/>
                <w:tab w:val="left" w:pos="426"/>
              </w:tabs>
              <w:spacing w:before="120"/>
              <w:ind w:left="317"/>
            </w:pPr>
            <w:r>
              <w:t xml:space="preserve">Ausgenommen hiervon sind </w:t>
            </w:r>
          </w:p>
          <w:p w14:paraId="584C2C5D" w14:textId="73C4F352" w:rsidR="00C74246" w:rsidRDefault="00C74246" w:rsidP="00801852">
            <w:pPr>
              <w:pStyle w:val="Kopfzeile"/>
              <w:numPr>
                <w:ilvl w:val="1"/>
                <w:numId w:val="34"/>
              </w:numPr>
              <w:tabs>
                <w:tab w:val="clear" w:pos="4536"/>
                <w:tab w:val="clear" w:pos="9072"/>
                <w:tab w:val="left" w:pos="426"/>
              </w:tabs>
              <w:spacing w:before="120"/>
              <w:ind w:left="742"/>
            </w:pPr>
            <w:r>
              <w:t xml:space="preserve">Erzeugnisse tierischen Ursprungs, die als sichere Waren gelten. Als sicher gelten die Waren nach Anhang VII der VO (EU) 2020/687, das sind insbesondere Fleisch und </w:t>
            </w:r>
            <w:r w:rsidR="005947F0">
              <w:t>Eier</w:t>
            </w:r>
            <w:r>
              <w:t>, die in bestimmter Weise behandelt wurden. Einzelheiten können beim Veterinäramt erfragt werden.</w:t>
            </w:r>
          </w:p>
          <w:p w14:paraId="7D4ED19C" w14:textId="77777777" w:rsidR="00C74246" w:rsidRDefault="00C74246" w:rsidP="00801852">
            <w:pPr>
              <w:pStyle w:val="Kopfzeile"/>
              <w:numPr>
                <w:ilvl w:val="1"/>
                <w:numId w:val="34"/>
              </w:numPr>
              <w:tabs>
                <w:tab w:val="clear" w:pos="4536"/>
                <w:tab w:val="clear" w:pos="9072"/>
                <w:tab w:val="left" w:pos="426"/>
              </w:tabs>
              <w:spacing w:before="120"/>
              <w:ind w:left="742"/>
            </w:pPr>
            <w:r>
              <w:t>Erzeugnisse tierischen Ursprungs, die der einer Behandlung nach Anhang VII der VO (EU) 2020/687 unterzogen wurden, das sind bestimmte Wärmebehandlungsverfahren.</w:t>
            </w:r>
          </w:p>
          <w:p w14:paraId="53CC481B" w14:textId="20FF9869" w:rsidR="00C74246" w:rsidRPr="0021598E" w:rsidRDefault="00C74246" w:rsidP="00801852">
            <w:pPr>
              <w:pStyle w:val="Kopfzeile"/>
              <w:numPr>
                <w:ilvl w:val="1"/>
                <w:numId w:val="34"/>
              </w:numPr>
              <w:tabs>
                <w:tab w:val="clear" w:pos="4536"/>
                <w:tab w:val="clear" w:pos="9072"/>
                <w:tab w:val="left" w:pos="426"/>
              </w:tabs>
              <w:spacing w:before="120"/>
              <w:ind w:left="742"/>
            </w:pPr>
            <w:r>
              <w:t xml:space="preserve">Erzeugnisse oder sonstige seuchenrelevante Materialien, die vor Beginn der Seuche, d. h. vor dem </w:t>
            </w:r>
            <w:r w:rsidR="005947F0">
              <w:rPr>
                <w:color w:val="000000"/>
              </w:rPr>
              <w:t>25.09.2025</w:t>
            </w:r>
            <w:r w:rsidRPr="00E56B52">
              <w:rPr>
                <w:color w:val="000000"/>
              </w:rPr>
              <w:t xml:space="preserve"> </w:t>
            </w:r>
            <w:r>
              <w:rPr>
                <w:color w:val="000000"/>
              </w:rPr>
              <w:t>gewonnen oder erzeugt wurden.</w:t>
            </w:r>
          </w:p>
          <w:p w14:paraId="5EF70627" w14:textId="33D411ED" w:rsidR="00C74246" w:rsidRPr="00AD26A6" w:rsidRDefault="00C74246" w:rsidP="00801852">
            <w:pPr>
              <w:pStyle w:val="Kopfzeile"/>
              <w:numPr>
                <w:ilvl w:val="1"/>
                <w:numId w:val="34"/>
              </w:numPr>
              <w:tabs>
                <w:tab w:val="clear" w:pos="4536"/>
                <w:tab w:val="clear" w:pos="9072"/>
                <w:tab w:val="left" w:pos="426"/>
              </w:tabs>
              <w:spacing w:before="120"/>
              <w:ind w:left="742"/>
            </w:pPr>
            <w:r>
              <w:rPr>
                <w:color w:val="000000"/>
              </w:rPr>
              <w:t>Erzeugnisse, die in der Schutz</w:t>
            </w:r>
            <w:r w:rsidR="00AB305A">
              <w:rPr>
                <w:color w:val="000000"/>
              </w:rPr>
              <w:t>- oder Überwachungs</w:t>
            </w:r>
            <w:r>
              <w:rPr>
                <w:color w:val="000000"/>
              </w:rPr>
              <w:t>zone hergestellt wurden und von Vögeln gewonnen wurden, die außerhalb der Schutzzone gehalten wurden.</w:t>
            </w:r>
          </w:p>
          <w:p w14:paraId="1CE44636" w14:textId="59917BFA" w:rsidR="00AD26A6" w:rsidRPr="0021598E" w:rsidRDefault="00AD26A6" w:rsidP="00AD26A6">
            <w:pPr>
              <w:pStyle w:val="Kopfzeile"/>
              <w:numPr>
                <w:ilvl w:val="1"/>
                <w:numId w:val="34"/>
              </w:numPr>
              <w:tabs>
                <w:tab w:val="clear" w:pos="4536"/>
                <w:tab w:val="clear" w:pos="9072"/>
                <w:tab w:val="left" w:pos="426"/>
              </w:tabs>
              <w:spacing w:before="120"/>
              <w:ind w:left="742"/>
            </w:pPr>
            <w:r>
              <w:rPr>
                <w:color w:val="000000"/>
              </w:rPr>
              <w:t>Erzeugnisse, die in der Überwachungszone hergestellt wurden und von Vögeln gewonnen wurden, die außerhalb der Sperrzone (Schutz- und Überwachungszone) gehalten wurden.</w:t>
            </w:r>
          </w:p>
          <w:p w14:paraId="45B3F7E9" w14:textId="77777777" w:rsidR="00C74246" w:rsidRPr="0021598E" w:rsidRDefault="00C74246" w:rsidP="00801852">
            <w:pPr>
              <w:pStyle w:val="Kopfzeile"/>
              <w:numPr>
                <w:ilvl w:val="1"/>
                <w:numId w:val="34"/>
              </w:numPr>
              <w:tabs>
                <w:tab w:val="clear" w:pos="4536"/>
                <w:tab w:val="clear" w:pos="9072"/>
                <w:tab w:val="left" w:pos="426"/>
              </w:tabs>
              <w:spacing w:before="120"/>
              <w:ind w:left="742"/>
            </w:pPr>
            <w:r>
              <w:rPr>
                <w:color w:val="000000"/>
              </w:rPr>
              <w:lastRenderedPageBreak/>
              <w:t>Folgeprodukte dieser aufgezählten Erzeugnisse.</w:t>
            </w:r>
          </w:p>
          <w:p w14:paraId="243A7525" w14:textId="3EE4FBE6" w:rsidR="00C74246" w:rsidRPr="009A038E" w:rsidRDefault="00C74246" w:rsidP="00801852">
            <w:pPr>
              <w:pStyle w:val="Kopfzeile"/>
              <w:numPr>
                <w:ilvl w:val="1"/>
                <w:numId w:val="34"/>
              </w:numPr>
              <w:tabs>
                <w:tab w:val="clear" w:pos="4536"/>
                <w:tab w:val="clear" w:pos="9072"/>
                <w:tab w:val="left" w:pos="426"/>
              </w:tabs>
              <w:spacing w:before="120"/>
              <w:ind w:left="742"/>
              <w:rPr>
                <w:i/>
              </w:rPr>
            </w:pPr>
            <w:r w:rsidRPr="005947F0">
              <w:rPr>
                <w:iCs/>
                <w:color w:val="000000"/>
              </w:rPr>
              <w:t>von den Ausnahmen kann abgesehen werden für Erzeugnisse, die nicht eindeutig von unzulässigen Erzeugnissen getrennt waren oder epidemiologische Nachweise auf eine Übertragungsmöglichkeit für diese Erzeugnisse hindeuten – Art. 27 Abs. 4 der VO (EU) 2020/687</w:t>
            </w:r>
          </w:p>
          <w:p w14:paraId="152DE807" w14:textId="71ACDB90" w:rsidR="00C74246" w:rsidRPr="00B26F43" w:rsidRDefault="00C74246" w:rsidP="00975231">
            <w:pPr>
              <w:pStyle w:val="Kopfzeile"/>
              <w:tabs>
                <w:tab w:val="clear" w:pos="4536"/>
                <w:tab w:val="clear" w:pos="9072"/>
                <w:tab w:val="left" w:pos="426"/>
              </w:tabs>
              <w:spacing w:before="120"/>
              <w:ind w:left="742"/>
            </w:pPr>
            <w:r>
              <w:t>(Art. 27 Abs. 1 bis Abs. 4 und Art. 42 VO (EU) 2020/687 i. V. m. Art. 71 VO (EU) 2016/429 i. V. m. § 21 Abs. 6 Nr. 1 und § 27 Abs. 4 Nr. 1 GeflPestSchV)</w:t>
            </w:r>
          </w:p>
        </w:tc>
        <w:tc>
          <w:tcPr>
            <w:tcW w:w="851" w:type="dxa"/>
            <w:vAlign w:val="center"/>
          </w:tcPr>
          <w:p w14:paraId="1D2B01E1" w14:textId="5AFB5D1D" w:rsidR="00C74246" w:rsidRDefault="00C74246" w:rsidP="00801852">
            <w:pPr>
              <w:pStyle w:val="Kopfzeile"/>
              <w:tabs>
                <w:tab w:val="clear" w:pos="4536"/>
                <w:tab w:val="clear" w:pos="9072"/>
                <w:tab w:val="left" w:pos="426"/>
              </w:tabs>
              <w:jc w:val="center"/>
            </w:pPr>
            <w:r>
              <w:lastRenderedPageBreak/>
              <w:t>x</w:t>
            </w:r>
          </w:p>
        </w:tc>
        <w:tc>
          <w:tcPr>
            <w:tcW w:w="850" w:type="dxa"/>
            <w:vAlign w:val="center"/>
          </w:tcPr>
          <w:p w14:paraId="15F3C419" w14:textId="6691639A" w:rsidR="00C74246" w:rsidRDefault="00C74246" w:rsidP="00801852">
            <w:pPr>
              <w:pStyle w:val="Kopfzeile"/>
              <w:tabs>
                <w:tab w:val="clear" w:pos="4536"/>
                <w:tab w:val="clear" w:pos="9072"/>
                <w:tab w:val="left" w:pos="426"/>
              </w:tabs>
              <w:jc w:val="center"/>
            </w:pPr>
            <w:r>
              <w:t>x</w:t>
            </w:r>
          </w:p>
        </w:tc>
      </w:tr>
      <w:tr w:rsidR="00C74246" w14:paraId="256A6EE7" w14:textId="77777777" w:rsidTr="005D7186">
        <w:tc>
          <w:tcPr>
            <w:tcW w:w="7792" w:type="dxa"/>
          </w:tcPr>
          <w:p w14:paraId="3BCA6FE6" w14:textId="7E5A42DF" w:rsidR="00C74246" w:rsidRPr="00460FA8" w:rsidRDefault="008A50CF" w:rsidP="008A50CF">
            <w:pPr>
              <w:pStyle w:val="Kopfzeile"/>
              <w:numPr>
                <w:ilvl w:val="0"/>
                <w:numId w:val="37"/>
              </w:numPr>
              <w:tabs>
                <w:tab w:val="left" w:pos="426"/>
              </w:tabs>
              <w:spacing w:before="120"/>
              <w:ind w:left="312" w:hanging="357"/>
            </w:pPr>
            <w:r w:rsidRPr="008A50CF">
              <w:t>Absonderung zum Schutz vor dem Kontakt mit Wildvögeln und Einträgen</w:t>
            </w:r>
            <w:r>
              <w:t>/</w:t>
            </w:r>
            <w:r w:rsidRPr="008A50CF">
              <w:t xml:space="preserve"> Aufstallungsgebot: Wer </w:t>
            </w:r>
            <w:r w:rsidR="00CB7D86">
              <w:t>Geflügel</w:t>
            </w:r>
            <w:r>
              <w:t xml:space="preserve"> </w:t>
            </w:r>
            <w:r w:rsidRPr="00460FA8">
              <w:t>(Hühner, Truthühner, Perlhühner, Enten, Gänse, Wachteln</w:t>
            </w:r>
            <w:r w:rsidR="00933D5B">
              <w:t>,</w:t>
            </w:r>
            <w:r w:rsidR="00662176" w:rsidRPr="00460FA8">
              <w:t xml:space="preserve"> </w:t>
            </w:r>
            <w:r w:rsidRPr="00460FA8">
              <w:t>Fasane, Rebhühner oder Laufvögel)</w:t>
            </w:r>
            <w:r w:rsidRPr="008A50CF">
              <w:t xml:space="preserve"> hält, hat diese Tiere von wildlebenden Vögeln abzusondern. Die gehaltenen Vögel sind in geschlossenen Ställen oder unter einer Schutzvorrichtung zu halten, die aus einer überstehenden, nach oben gegen Einträge gesicherten dichten Abdeckung und mit einer gegen das Eindringen von Wildvögeln gesicherten Seitenbegrenzung bestehen muss. Alternativ kann die Haltung von Geflügel unter Netzen oder Gittern stattfinden, wenn die Netze oder Gitter zur Vermeidung des Kontaktes zu Wild- vögeln als Abdeckung eine Maschenweite von nicht mehr als 25 mm aufweisen.</w:t>
            </w:r>
            <w:r w:rsidR="00C74246" w:rsidRPr="008A50CF">
              <w:br/>
              <w:t>(Art. 25 Abs. 1 a) und Art. 40 VO (EU) 2020/687 i. V. m. Art. 71 VO (EU) 2016/429 i. V. m. § 21 Abs. 2 und § 13 Abs. 1 GeflPestSchV)</w:t>
            </w:r>
          </w:p>
        </w:tc>
        <w:tc>
          <w:tcPr>
            <w:tcW w:w="851" w:type="dxa"/>
            <w:vAlign w:val="center"/>
          </w:tcPr>
          <w:p w14:paraId="60339422" w14:textId="77990AF8" w:rsidR="00C74246" w:rsidRDefault="00C74246" w:rsidP="00801852">
            <w:pPr>
              <w:pStyle w:val="Kopfzeile"/>
              <w:tabs>
                <w:tab w:val="clear" w:pos="4536"/>
                <w:tab w:val="clear" w:pos="9072"/>
                <w:tab w:val="left" w:pos="426"/>
              </w:tabs>
              <w:jc w:val="center"/>
            </w:pPr>
            <w:r>
              <w:t>x</w:t>
            </w:r>
          </w:p>
        </w:tc>
        <w:tc>
          <w:tcPr>
            <w:tcW w:w="850" w:type="dxa"/>
            <w:vAlign w:val="center"/>
          </w:tcPr>
          <w:p w14:paraId="35C6C46E" w14:textId="48FE4703" w:rsidR="00C74246" w:rsidRDefault="00C74246" w:rsidP="00801852">
            <w:pPr>
              <w:pStyle w:val="Kopfzeile"/>
              <w:tabs>
                <w:tab w:val="clear" w:pos="4536"/>
                <w:tab w:val="clear" w:pos="9072"/>
                <w:tab w:val="left" w:pos="426"/>
              </w:tabs>
              <w:jc w:val="center"/>
            </w:pPr>
            <w:r>
              <w:t>x</w:t>
            </w:r>
          </w:p>
        </w:tc>
      </w:tr>
      <w:tr w:rsidR="00C74246" w14:paraId="16580456" w14:textId="77777777" w:rsidTr="005D7186">
        <w:tc>
          <w:tcPr>
            <w:tcW w:w="7792" w:type="dxa"/>
          </w:tcPr>
          <w:p w14:paraId="7F2D5D92" w14:textId="40738B5B" w:rsidR="00C74246" w:rsidRDefault="00C74246" w:rsidP="00D500B6">
            <w:pPr>
              <w:pStyle w:val="Kopfzeile"/>
              <w:numPr>
                <w:ilvl w:val="0"/>
                <w:numId w:val="37"/>
              </w:numPr>
              <w:tabs>
                <w:tab w:val="clear" w:pos="4536"/>
                <w:tab w:val="clear" w:pos="9072"/>
                <w:tab w:val="left" w:pos="426"/>
              </w:tabs>
              <w:spacing w:before="120"/>
              <w:ind w:left="312" w:hanging="357"/>
            </w:pPr>
            <w:r>
              <w:t xml:space="preserve">Eigenüberwachung: Tierhaltende Betriebe haben eine zusätzliche Überwachung im Betrieb durchzuführen, indem die gehaltenen Vögel einmal am Tag auf Veränderungen zu prüfen sind (gesteigerte Todesrate, verringerte Beweglichkeit der Tiere, signifikanter Anstieg oder Rückgang der Produktionsdaten). Jede erkennbare Änderung ist dem Veterinäramt unverzüglich telefonisch mitzuteilen (Tel. </w:t>
            </w:r>
            <w:r w:rsidR="00933D5B">
              <w:t>0421 361 21223</w:t>
            </w:r>
            <w:r>
              <w:t>).</w:t>
            </w:r>
            <w:r>
              <w:br/>
              <w:t>(Art. 25 Abs. 1 b) und Art. 40 VO (EU) 2020/687)</w:t>
            </w:r>
          </w:p>
        </w:tc>
        <w:tc>
          <w:tcPr>
            <w:tcW w:w="851" w:type="dxa"/>
            <w:vAlign w:val="center"/>
          </w:tcPr>
          <w:p w14:paraId="0A6B9916" w14:textId="4C2CA73F" w:rsidR="00C74246" w:rsidRDefault="00C74246" w:rsidP="00801852">
            <w:pPr>
              <w:pStyle w:val="Kopfzeile"/>
              <w:tabs>
                <w:tab w:val="clear" w:pos="4536"/>
                <w:tab w:val="clear" w:pos="9072"/>
                <w:tab w:val="left" w:pos="426"/>
              </w:tabs>
              <w:jc w:val="center"/>
            </w:pPr>
            <w:r>
              <w:t>x</w:t>
            </w:r>
          </w:p>
        </w:tc>
        <w:tc>
          <w:tcPr>
            <w:tcW w:w="850" w:type="dxa"/>
            <w:vAlign w:val="center"/>
          </w:tcPr>
          <w:p w14:paraId="5CDC9BF6" w14:textId="23C52DA5" w:rsidR="00C74246" w:rsidRDefault="00C74246" w:rsidP="00801852">
            <w:pPr>
              <w:pStyle w:val="Kopfzeile"/>
              <w:tabs>
                <w:tab w:val="clear" w:pos="4536"/>
                <w:tab w:val="clear" w:pos="9072"/>
                <w:tab w:val="left" w:pos="426"/>
              </w:tabs>
              <w:jc w:val="center"/>
            </w:pPr>
            <w:r>
              <w:t>x</w:t>
            </w:r>
          </w:p>
        </w:tc>
      </w:tr>
      <w:tr w:rsidR="00C74246" w14:paraId="7C1BAABD" w14:textId="77777777" w:rsidTr="005D7186">
        <w:tc>
          <w:tcPr>
            <w:tcW w:w="7792" w:type="dxa"/>
          </w:tcPr>
          <w:p w14:paraId="49AB1429" w14:textId="444E019E" w:rsidR="00C74246" w:rsidRDefault="00C74246" w:rsidP="00801852">
            <w:pPr>
              <w:pStyle w:val="Kopfzeile"/>
              <w:numPr>
                <w:ilvl w:val="0"/>
                <w:numId w:val="37"/>
              </w:numPr>
              <w:tabs>
                <w:tab w:val="clear" w:pos="4536"/>
                <w:tab w:val="clear" w:pos="9072"/>
                <w:tab w:val="left" w:pos="426"/>
              </w:tabs>
              <w:spacing w:before="120"/>
              <w:ind w:left="312" w:hanging="357"/>
            </w:pPr>
            <w:r>
              <w:t xml:space="preserve">Schadnagerbekämpfung: Tierhaltende </w:t>
            </w:r>
            <w:r w:rsidRPr="00ED3F9E">
              <w:t xml:space="preserve">Betriebe </w:t>
            </w:r>
            <w:r>
              <w:t>haben Maßnahmen zur Bekämpfung von Insekten und Nagetieren sowie anderer Seuchenvektoren im Betrieb und um den Betrieb herum ordnungsgemäß anzuwenden und hierüber Aufzeichnungen zu führen.</w:t>
            </w:r>
            <w:r>
              <w:rPr>
                <w:i/>
              </w:rPr>
              <w:br/>
            </w:r>
            <w:r>
              <w:t>(Art. 25 Abs. 1 c) und Art. 40 VO (EU) 2020/687)</w:t>
            </w:r>
          </w:p>
        </w:tc>
        <w:tc>
          <w:tcPr>
            <w:tcW w:w="851" w:type="dxa"/>
            <w:vAlign w:val="center"/>
          </w:tcPr>
          <w:p w14:paraId="43313638" w14:textId="586400B9" w:rsidR="00C74246" w:rsidRDefault="00C74246" w:rsidP="00801852">
            <w:pPr>
              <w:pStyle w:val="Kopfzeile"/>
              <w:tabs>
                <w:tab w:val="clear" w:pos="4536"/>
                <w:tab w:val="clear" w:pos="9072"/>
                <w:tab w:val="left" w:pos="426"/>
              </w:tabs>
              <w:jc w:val="center"/>
            </w:pPr>
            <w:r>
              <w:t>x</w:t>
            </w:r>
          </w:p>
        </w:tc>
        <w:tc>
          <w:tcPr>
            <w:tcW w:w="850" w:type="dxa"/>
            <w:vAlign w:val="center"/>
          </w:tcPr>
          <w:p w14:paraId="51F9ED91" w14:textId="3927C4C6" w:rsidR="00C74246" w:rsidRDefault="00C74246" w:rsidP="00801852">
            <w:pPr>
              <w:pStyle w:val="Kopfzeile"/>
              <w:tabs>
                <w:tab w:val="clear" w:pos="4536"/>
                <w:tab w:val="clear" w:pos="9072"/>
                <w:tab w:val="left" w:pos="426"/>
              </w:tabs>
              <w:jc w:val="center"/>
            </w:pPr>
            <w:r>
              <w:t>x</w:t>
            </w:r>
          </w:p>
        </w:tc>
      </w:tr>
      <w:tr w:rsidR="00C74246" w14:paraId="79A388EE" w14:textId="77777777" w:rsidTr="005D7186">
        <w:tc>
          <w:tcPr>
            <w:tcW w:w="7792" w:type="dxa"/>
          </w:tcPr>
          <w:p w14:paraId="016838B1" w14:textId="4F042E85" w:rsidR="00C74246" w:rsidRDefault="00C74246" w:rsidP="00801852">
            <w:pPr>
              <w:pStyle w:val="Kopfzeile"/>
              <w:numPr>
                <w:ilvl w:val="0"/>
                <w:numId w:val="37"/>
              </w:numPr>
              <w:tabs>
                <w:tab w:val="clear" w:pos="4536"/>
                <w:tab w:val="clear" w:pos="9072"/>
                <w:tab w:val="left" w:pos="426"/>
              </w:tabs>
              <w:spacing w:before="120"/>
              <w:ind w:left="312" w:hanging="357"/>
            </w:pPr>
            <w:r>
              <w:t xml:space="preserve">Tierhaltende </w:t>
            </w:r>
            <w:r w:rsidRPr="00ED3F9E">
              <w:t xml:space="preserve">Betriebe </w:t>
            </w:r>
            <w:r>
              <w:t xml:space="preserve">haben an allen Zufahrts- und Abfahrtswegen täglich Desinfektionsmaßnahmen durchzuführen. Hierzu sind </w:t>
            </w:r>
            <w:r w:rsidR="00F77F71">
              <w:t>geeignete Desinfektionsmittel für Stallungen zu verwenden (z. B. die auf der</w:t>
            </w:r>
            <w:r>
              <w:t xml:space="preserve"> Webseite des DVG unter </w:t>
            </w:r>
            <w:hyperlink r:id="rId12" w:history="1">
              <w:r>
                <w:rPr>
                  <w:rStyle w:val="Hyperlink"/>
                </w:rPr>
                <w:t>https://www.desinfektion-dvg.de</w:t>
              </w:r>
            </w:hyperlink>
            <w:r>
              <w:t xml:space="preserve"> gelisteten</w:t>
            </w:r>
            <w:r w:rsidR="00F77F71">
              <w:t xml:space="preserve"> Mittel)</w:t>
            </w:r>
            <w:r>
              <w:t>.</w:t>
            </w:r>
            <w:r>
              <w:br/>
              <w:t>(Art. 25 Abs. 1 d) und Art. 40 VO (EU) 2020/687)</w:t>
            </w:r>
          </w:p>
        </w:tc>
        <w:tc>
          <w:tcPr>
            <w:tcW w:w="851" w:type="dxa"/>
            <w:vAlign w:val="center"/>
          </w:tcPr>
          <w:p w14:paraId="16538C16" w14:textId="3EA16CED" w:rsidR="00C74246" w:rsidRDefault="00C74246" w:rsidP="00801852">
            <w:pPr>
              <w:pStyle w:val="Kopfzeile"/>
              <w:tabs>
                <w:tab w:val="clear" w:pos="4536"/>
                <w:tab w:val="clear" w:pos="9072"/>
                <w:tab w:val="left" w:pos="426"/>
              </w:tabs>
              <w:jc w:val="center"/>
            </w:pPr>
            <w:r>
              <w:t>x</w:t>
            </w:r>
          </w:p>
        </w:tc>
        <w:tc>
          <w:tcPr>
            <w:tcW w:w="850" w:type="dxa"/>
            <w:vAlign w:val="center"/>
          </w:tcPr>
          <w:p w14:paraId="1E31DACC" w14:textId="18A84B3D" w:rsidR="00C74246" w:rsidRDefault="00C74246" w:rsidP="00801852">
            <w:pPr>
              <w:pStyle w:val="Kopfzeile"/>
              <w:tabs>
                <w:tab w:val="clear" w:pos="4536"/>
                <w:tab w:val="clear" w:pos="9072"/>
                <w:tab w:val="left" w:pos="426"/>
              </w:tabs>
              <w:jc w:val="center"/>
            </w:pPr>
            <w:r>
              <w:t>x</w:t>
            </w:r>
          </w:p>
        </w:tc>
      </w:tr>
      <w:tr w:rsidR="00C74246" w14:paraId="60E96C9C" w14:textId="77777777" w:rsidTr="005D7186">
        <w:tc>
          <w:tcPr>
            <w:tcW w:w="7792" w:type="dxa"/>
          </w:tcPr>
          <w:p w14:paraId="4FE0FB69" w14:textId="437CDA7C" w:rsidR="00C74246" w:rsidRDefault="00C74246" w:rsidP="00801852">
            <w:pPr>
              <w:pStyle w:val="Kopfzeile"/>
              <w:numPr>
                <w:ilvl w:val="0"/>
                <w:numId w:val="37"/>
              </w:numPr>
              <w:tabs>
                <w:tab w:val="clear" w:pos="4536"/>
                <w:tab w:val="clear" w:pos="9072"/>
                <w:tab w:val="left" w:pos="426"/>
              </w:tabs>
              <w:spacing w:before="120"/>
              <w:ind w:left="312" w:hanging="357"/>
            </w:pPr>
            <w:r>
              <w:t xml:space="preserve">Hygienemaßnahmen: Tierhaltende </w:t>
            </w:r>
            <w:r w:rsidRPr="00ED3F9E">
              <w:t xml:space="preserve">Betriebe </w:t>
            </w:r>
            <w:r>
              <w:t>haben zum Schutz vor biologischen Gefahren sicherzustellen, dass jegliche Personen, die mit den gehaltenen Vögeln im Betrieb in Berührung kommen oder den Betrieb betreten oder verlassen, Hygienemaßnahmen beachten, insbesondere gelten folgende Maßnahmen:</w:t>
            </w:r>
          </w:p>
        </w:tc>
        <w:tc>
          <w:tcPr>
            <w:tcW w:w="851" w:type="dxa"/>
            <w:vAlign w:val="center"/>
          </w:tcPr>
          <w:p w14:paraId="0519C92F" w14:textId="27D6B0C6" w:rsidR="00C74246" w:rsidRDefault="00C74246" w:rsidP="00801852">
            <w:pPr>
              <w:pStyle w:val="Kopfzeile"/>
              <w:tabs>
                <w:tab w:val="clear" w:pos="4536"/>
                <w:tab w:val="clear" w:pos="9072"/>
                <w:tab w:val="left" w:pos="426"/>
              </w:tabs>
              <w:jc w:val="center"/>
            </w:pPr>
          </w:p>
        </w:tc>
        <w:tc>
          <w:tcPr>
            <w:tcW w:w="850" w:type="dxa"/>
            <w:vAlign w:val="center"/>
          </w:tcPr>
          <w:p w14:paraId="4947C1FA" w14:textId="72485AB8" w:rsidR="00C74246" w:rsidRDefault="00C74246" w:rsidP="00801852">
            <w:pPr>
              <w:pStyle w:val="Kopfzeile"/>
              <w:tabs>
                <w:tab w:val="clear" w:pos="4536"/>
                <w:tab w:val="clear" w:pos="9072"/>
                <w:tab w:val="left" w:pos="426"/>
              </w:tabs>
              <w:jc w:val="center"/>
            </w:pPr>
          </w:p>
        </w:tc>
      </w:tr>
      <w:tr w:rsidR="00C74246" w14:paraId="23B61D3B" w14:textId="77777777" w:rsidTr="005D7186">
        <w:tc>
          <w:tcPr>
            <w:tcW w:w="7792" w:type="dxa"/>
          </w:tcPr>
          <w:p w14:paraId="08CF40A8" w14:textId="455B2318" w:rsidR="00C74246" w:rsidRDefault="00C74246" w:rsidP="00975231">
            <w:pPr>
              <w:pStyle w:val="Kopfzeile"/>
              <w:numPr>
                <w:ilvl w:val="0"/>
                <w:numId w:val="30"/>
              </w:numPr>
              <w:tabs>
                <w:tab w:val="clear" w:pos="4536"/>
                <w:tab w:val="clear" w:pos="9072"/>
                <w:tab w:val="left" w:pos="426"/>
              </w:tabs>
              <w:spacing w:before="120"/>
              <w:ind w:left="742"/>
            </w:pPr>
            <w:r w:rsidRPr="00F666B7">
              <w:t>Die Ein- und Ausgänge zu den Ställen oder die sonstigen Standorte des Geflügels sind gegen unbefugten Zutritt</w:t>
            </w:r>
            <w:r>
              <w:t xml:space="preserve"> oder unbefugtes Befahren zu si</w:t>
            </w:r>
            <w:r w:rsidRPr="00F666B7">
              <w:t>chern.</w:t>
            </w:r>
          </w:p>
        </w:tc>
        <w:tc>
          <w:tcPr>
            <w:tcW w:w="851" w:type="dxa"/>
            <w:vAlign w:val="center"/>
          </w:tcPr>
          <w:p w14:paraId="11F0230F" w14:textId="545E371E" w:rsidR="00C74246" w:rsidRDefault="00C74246" w:rsidP="00801852">
            <w:pPr>
              <w:pStyle w:val="Kopfzeile"/>
              <w:tabs>
                <w:tab w:val="clear" w:pos="4536"/>
                <w:tab w:val="clear" w:pos="9072"/>
                <w:tab w:val="left" w:pos="426"/>
              </w:tabs>
              <w:jc w:val="center"/>
            </w:pPr>
            <w:r>
              <w:t>x</w:t>
            </w:r>
          </w:p>
        </w:tc>
        <w:tc>
          <w:tcPr>
            <w:tcW w:w="850" w:type="dxa"/>
            <w:vAlign w:val="center"/>
          </w:tcPr>
          <w:p w14:paraId="447DA880" w14:textId="7CF855F8" w:rsidR="00C74246" w:rsidRDefault="00933D5B" w:rsidP="00801852">
            <w:pPr>
              <w:pStyle w:val="Kopfzeile"/>
              <w:tabs>
                <w:tab w:val="clear" w:pos="4536"/>
                <w:tab w:val="clear" w:pos="9072"/>
                <w:tab w:val="left" w:pos="426"/>
              </w:tabs>
              <w:jc w:val="center"/>
            </w:pPr>
            <w:r>
              <w:t>x</w:t>
            </w:r>
          </w:p>
        </w:tc>
      </w:tr>
      <w:tr w:rsidR="00C74246" w14:paraId="43A459CF" w14:textId="77777777" w:rsidTr="005D7186">
        <w:tc>
          <w:tcPr>
            <w:tcW w:w="7792" w:type="dxa"/>
          </w:tcPr>
          <w:p w14:paraId="73BE10B4" w14:textId="564D7818" w:rsidR="00C74246" w:rsidRPr="00F666B7" w:rsidRDefault="00C74246" w:rsidP="00801852">
            <w:pPr>
              <w:pStyle w:val="Kopfzeile"/>
              <w:numPr>
                <w:ilvl w:val="0"/>
                <w:numId w:val="30"/>
              </w:numPr>
              <w:tabs>
                <w:tab w:val="clear" w:pos="4536"/>
                <w:tab w:val="clear" w:pos="9072"/>
                <w:tab w:val="left" w:pos="426"/>
              </w:tabs>
              <w:spacing w:before="120"/>
              <w:ind w:left="742"/>
            </w:pPr>
            <w:r>
              <w:t xml:space="preserve">Die Ställe und sonstigen Standorte dürfen von betriebsfremden Personen nur mit betriebseigener Schutzkleidung oder Einwegschutzkleidung betreten werden. Diese ist nach dem Verlassen abzulegen und bei Mehrwegschutzkleidung regelmäßig bei mind. 60 °C zu waschen, </w:t>
            </w:r>
            <w:r>
              <w:lastRenderedPageBreak/>
              <w:t>Einwegschutzkleidung ist nach Gebrauch unschädlich in einer vor unbefugtem Zugriff geschützten Restmülltonne zu entsorgen.</w:t>
            </w:r>
          </w:p>
        </w:tc>
        <w:tc>
          <w:tcPr>
            <w:tcW w:w="851" w:type="dxa"/>
            <w:vAlign w:val="center"/>
          </w:tcPr>
          <w:p w14:paraId="5D93B9EE" w14:textId="5D8CC075" w:rsidR="00C74246" w:rsidRDefault="00C74246" w:rsidP="00801852">
            <w:pPr>
              <w:pStyle w:val="Kopfzeile"/>
              <w:tabs>
                <w:tab w:val="clear" w:pos="4536"/>
                <w:tab w:val="clear" w:pos="9072"/>
                <w:tab w:val="left" w:pos="426"/>
              </w:tabs>
              <w:jc w:val="center"/>
            </w:pPr>
            <w:r>
              <w:lastRenderedPageBreak/>
              <w:t>x</w:t>
            </w:r>
          </w:p>
        </w:tc>
        <w:tc>
          <w:tcPr>
            <w:tcW w:w="850" w:type="dxa"/>
            <w:vAlign w:val="center"/>
          </w:tcPr>
          <w:p w14:paraId="0750D913" w14:textId="1514DA17" w:rsidR="00C74246" w:rsidRDefault="00C74246" w:rsidP="00801852">
            <w:pPr>
              <w:pStyle w:val="Kopfzeile"/>
              <w:tabs>
                <w:tab w:val="clear" w:pos="4536"/>
                <w:tab w:val="clear" w:pos="9072"/>
                <w:tab w:val="left" w:pos="426"/>
              </w:tabs>
              <w:jc w:val="center"/>
            </w:pPr>
            <w:r>
              <w:t>x</w:t>
            </w:r>
          </w:p>
        </w:tc>
      </w:tr>
      <w:tr w:rsidR="00C74246" w14:paraId="190F5842" w14:textId="77777777" w:rsidTr="005D7186">
        <w:tc>
          <w:tcPr>
            <w:tcW w:w="7792" w:type="dxa"/>
          </w:tcPr>
          <w:p w14:paraId="0D8451AB" w14:textId="71E4297E"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Schutzkleidung von Betriebsangehörigen ist ebenfalls nach Gebrauch unverzüglich zu reinigen und zu desinfizieren bzw. Einwegschutzkleidung nach Gebrauch unverzüglich unschädlich beseitigt wird</w:t>
            </w:r>
            <w:r>
              <w:t>.</w:t>
            </w:r>
          </w:p>
        </w:tc>
        <w:tc>
          <w:tcPr>
            <w:tcW w:w="851" w:type="dxa"/>
            <w:vAlign w:val="center"/>
          </w:tcPr>
          <w:p w14:paraId="283DC1CC" w14:textId="22A823D5" w:rsidR="00C74246" w:rsidRDefault="00C74246" w:rsidP="00801852">
            <w:pPr>
              <w:pStyle w:val="Kopfzeile"/>
              <w:tabs>
                <w:tab w:val="clear" w:pos="4536"/>
                <w:tab w:val="clear" w:pos="9072"/>
                <w:tab w:val="left" w:pos="426"/>
              </w:tabs>
              <w:jc w:val="center"/>
            </w:pPr>
            <w:r>
              <w:t>x</w:t>
            </w:r>
          </w:p>
        </w:tc>
        <w:tc>
          <w:tcPr>
            <w:tcW w:w="850" w:type="dxa"/>
            <w:vAlign w:val="center"/>
          </w:tcPr>
          <w:p w14:paraId="64407D2F" w14:textId="131B3169" w:rsidR="00C74246" w:rsidRDefault="00C74246" w:rsidP="00801852">
            <w:pPr>
              <w:pStyle w:val="Kopfzeile"/>
              <w:tabs>
                <w:tab w:val="clear" w:pos="4536"/>
                <w:tab w:val="clear" w:pos="9072"/>
                <w:tab w:val="left" w:pos="426"/>
              </w:tabs>
              <w:jc w:val="center"/>
            </w:pPr>
            <w:r>
              <w:t>x</w:t>
            </w:r>
          </w:p>
        </w:tc>
      </w:tr>
      <w:tr w:rsidR="00C74246" w14:paraId="53FB85F0" w14:textId="77777777" w:rsidTr="005D7186">
        <w:tc>
          <w:tcPr>
            <w:tcW w:w="7792" w:type="dxa"/>
          </w:tcPr>
          <w:p w14:paraId="75F5435C" w14:textId="4E292090"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Nach jeder Einstallung oder Ausstallung von Geflügel sind die dazu eingesetzten Gerätschaften und der Verladeplatz zu reinigen und zu desinfizieren und nach jeder Ausstallung sind die frei gewordenen Ställe einschließlich der dort vorhandenen Einrichtungen und Gegenstände zu reinigen und zu desinfizieren.</w:t>
            </w:r>
          </w:p>
        </w:tc>
        <w:tc>
          <w:tcPr>
            <w:tcW w:w="851" w:type="dxa"/>
            <w:vAlign w:val="center"/>
          </w:tcPr>
          <w:p w14:paraId="5D26043A" w14:textId="3105FAFC" w:rsidR="00C74246" w:rsidRDefault="00C74246" w:rsidP="00801852">
            <w:pPr>
              <w:pStyle w:val="Kopfzeile"/>
              <w:tabs>
                <w:tab w:val="clear" w:pos="4536"/>
                <w:tab w:val="clear" w:pos="9072"/>
                <w:tab w:val="left" w:pos="426"/>
              </w:tabs>
              <w:jc w:val="center"/>
            </w:pPr>
            <w:r>
              <w:t>x</w:t>
            </w:r>
          </w:p>
        </w:tc>
        <w:tc>
          <w:tcPr>
            <w:tcW w:w="850" w:type="dxa"/>
            <w:vAlign w:val="center"/>
          </w:tcPr>
          <w:p w14:paraId="167CFCD0" w14:textId="69754426" w:rsidR="00C74246" w:rsidRDefault="00C74246" w:rsidP="00801852">
            <w:pPr>
              <w:pStyle w:val="Kopfzeile"/>
              <w:tabs>
                <w:tab w:val="clear" w:pos="4536"/>
                <w:tab w:val="clear" w:pos="9072"/>
                <w:tab w:val="left" w:pos="426"/>
              </w:tabs>
              <w:jc w:val="center"/>
            </w:pPr>
            <w:r>
              <w:t>-</w:t>
            </w:r>
          </w:p>
        </w:tc>
      </w:tr>
      <w:tr w:rsidR="00C74246" w14:paraId="47186BAF" w14:textId="77777777" w:rsidTr="005D7186">
        <w:tc>
          <w:tcPr>
            <w:tcW w:w="7792" w:type="dxa"/>
          </w:tcPr>
          <w:p w14:paraId="47D7D4E3" w14:textId="507F2F72"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Betriebseigene Fahrzeuge sind abweichend von § 17 Abs. 1 der Viehverkehrsverordnung unmittelbar nach Abschluss eines Geflügeltransports auf einem befestigten Platz zu reinigen und zu desinfizieren.</w:t>
            </w:r>
          </w:p>
        </w:tc>
        <w:tc>
          <w:tcPr>
            <w:tcW w:w="851" w:type="dxa"/>
            <w:vAlign w:val="center"/>
          </w:tcPr>
          <w:p w14:paraId="3E0EEC32" w14:textId="1191E2B1" w:rsidR="00C74246" w:rsidRDefault="00C74246" w:rsidP="00801852">
            <w:pPr>
              <w:pStyle w:val="Kopfzeile"/>
              <w:tabs>
                <w:tab w:val="clear" w:pos="4536"/>
                <w:tab w:val="clear" w:pos="9072"/>
                <w:tab w:val="left" w:pos="426"/>
              </w:tabs>
              <w:jc w:val="center"/>
            </w:pPr>
            <w:r>
              <w:t>x</w:t>
            </w:r>
          </w:p>
        </w:tc>
        <w:tc>
          <w:tcPr>
            <w:tcW w:w="850" w:type="dxa"/>
            <w:vAlign w:val="center"/>
          </w:tcPr>
          <w:p w14:paraId="5D880AEF" w14:textId="6B330935" w:rsidR="00C74246" w:rsidRDefault="00C74246" w:rsidP="00801852">
            <w:pPr>
              <w:pStyle w:val="Kopfzeile"/>
              <w:tabs>
                <w:tab w:val="clear" w:pos="4536"/>
                <w:tab w:val="clear" w:pos="9072"/>
                <w:tab w:val="left" w:pos="426"/>
              </w:tabs>
              <w:jc w:val="center"/>
            </w:pPr>
            <w:r>
              <w:t>-</w:t>
            </w:r>
          </w:p>
        </w:tc>
      </w:tr>
      <w:tr w:rsidR="00C74246" w14:paraId="76BEA90E" w14:textId="77777777" w:rsidTr="005D7186">
        <w:tc>
          <w:tcPr>
            <w:tcW w:w="7792" w:type="dxa"/>
          </w:tcPr>
          <w:p w14:paraId="5A63E34C" w14:textId="1CEF1B90"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Fahrzeuge, Maschinen und sonstige Gerätschaften, die in der Geflügelhaltung eingesetzt und in mehreren Ställen oder von mehreren Betrieben gemeinsam benutzt werden, sind jeweils vor der Benutzung in einem anderen Stall bzw. bei Benutzung in mehreren Betrieben im abgebenden Betrieb vor der Abgabe zu reinigen und zu desinfizieren.</w:t>
            </w:r>
          </w:p>
        </w:tc>
        <w:tc>
          <w:tcPr>
            <w:tcW w:w="851" w:type="dxa"/>
            <w:vAlign w:val="center"/>
          </w:tcPr>
          <w:p w14:paraId="4513D09F" w14:textId="710AB298" w:rsidR="00C74246" w:rsidRDefault="00C74246" w:rsidP="00801852">
            <w:pPr>
              <w:pStyle w:val="Kopfzeile"/>
              <w:tabs>
                <w:tab w:val="clear" w:pos="4536"/>
                <w:tab w:val="clear" w:pos="9072"/>
                <w:tab w:val="left" w:pos="426"/>
              </w:tabs>
              <w:jc w:val="center"/>
            </w:pPr>
            <w:r>
              <w:t>x</w:t>
            </w:r>
          </w:p>
        </w:tc>
        <w:tc>
          <w:tcPr>
            <w:tcW w:w="850" w:type="dxa"/>
            <w:vAlign w:val="center"/>
          </w:tcPr>
          <w:p w14:paraId="243740D3" w14:textId="3B287166" w:rsidR="00C74246" w:rsidRDefault="00C74246" w:rsidP="00801852">
            <w:pPr>
              <w:pStyle w:val="Kopfzeile"/>
              <w:tabs>
                <w:tab w:val="clear" w:pos="4536"/>
                <w:tab w:val="clear" w:pos="9072"/>
                <w:tab w:val="left" w:pos="426"/>
              </w:tabs>
              <w:jc w:val="center"/>
            </w:pPr>
            <w:r>
              <w:t>-</w:t>
            </w:r>
          </w:p>
        </w:tc>
      </w:tr>
      <w:tr w:rsidR="00C74246" w14:paraId="1F5D69A3" w14:textId="77777777" w:rsidTr="005D7186">
        <w:tc>
          <w:tcPr>
            <w:tcW w:w="7792" w:type="dxa"/>
          </w:tcPr>
          <w:p w14:paraId="3E5FBC69" w14:textId="3DFD5D3C"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Der Raum, der Behälter oder die sonstigen Einrichtungen zur Aufbewahrung verendeten Geflügels sind nach jeder Abholung, mindestens jedoch einmal im Monat, zu reinigen und zu desinfizieren.</w:t>
            </w:r>
          </w:p>
        </w:tc>
        <w:tc>
          <w:tcPr>
            <w:tcW w:w="851" w:type="dxa"/>
            <w:vAlign w:val="center"/>
          </w:tcPr>
          <w:p w14:paraId="79CBE0C8" w14:textId="4D393784" w:rsidR="00C74246" w:rsidRDefault="00C74246" w:rsidP="00801852">
            <w:pPr>
              <w:pStyle w:val="Kopfzeile"/>
              <w:tabs>
                <w:tab w:val="clear" w:pos="4536"/>
                <w:tab w:val="clear" w:pos="9072"/>
                <w:tab w:val="left" w:pos="426"/>
              </w:tabs>
              <w:jc w:val="center"/>
            </w:pPr>
            <w:r>
              <w:t>x</w:t>
            </w:r>
          </w:p>
        </w:tc>
        <w:tc>
          <w:tcPr>
            <w:tcW w:w="850" w:type="dxa"/>
            <w:vAlign w:val="center"/>
          </w:tcPr>
          <w:p w14:paraId="1D7B544A" w14:textId="35AC9258" w:rsidR="00C74246" w:rsidRDefault="00C74246" w:rsidP="00801852">
            <w:pPr>
              <w:pStyle w:val="Kopfzeile"/>
              <w:tabs>
                <w:tab w:val="clear" w:pos="4536"/>
                <w:tab w:val="clear" w:pos="9072"/>
                <w:tab w:val="left" w:pos="426"/>
              </w:tabs>
              <w:jc w:val="center"/>
            </w:pPr>
            <w:r>
              <w:t>-</w:t>
            </w:r>
          </w:p>
        </w:tc>
      </w:tr>
      <w:tr w:rsidR="00C74246" w14:paraId="45C69864" w14:textId="77777777" w:rsidTr="005D7186">
        <w:tc>
          <w:tcPr>
            <w:tcW w:w="7792" w:type="dxa"/>
          </w:tcPr>
          <w:p w14:paraId="74BB454A" w14:textId="47CD4593" w:rsidR="00C74246" w:rsidRPr="002271FF" w:rsidRDefault="00C74246" w:rsidP="00801852">
            <w:pPr>
              <w:pStyle w:val="Kopfzeile"/>
              <w:numPr>
                <w:ilvl w:val="0"/>
                <w:numId w:val="30"/>
              </w:numPr>
              <w:tabs>
                <w:tab w:val="clear" w:pos="4536"/>
                <w:tab w:val="clear" w:pos="9072"/>
                <w:tab w:val="left" w:pos="426"/>
              </w:tabs>
              <w:spacing w:before="120"/>
              <w:ind w:left="742"/>
            </w:pPr>
            <w:r w:rsidRPr="007A1A13">
              <w:t>Eine betriebsbereite Einrichtung zum Waschen der Hände sowie eine Einrichtung zum Wechseln und Ablegen der Kleidung und zur Desinfektion der Schuhe ist vorzuhalten</w:t>
            </w:r>
            <w:r>
              <w:t>.</w:t>
            </w:r>
          </w:p>
        </w:tc>
        <w:tc>
          <w:tcPr>
            <w:tcW w:w="851" w:type="dxa"/>
            <w:vAlign w:val="center"/>
          </w:tcPr>
          <w:p w14:paraId="4F5E2516" w14:textId="0B132866" w:rsidR="00C74246" w:rsidRDefault="00C74246" w:rsidP="00801852">
            <w:pPr>
              <w:pStyle w:val="Kopfzeile"/>
              <w:tabs>
                <w:tab w:val="clear" w:pos="4536"/>
                <w:tab w:val="clear" w:pos="9072"/>
                <w:tab w:val="left" w:pos="426"/>
              </w:tabs>
              <w:jc w:val="center"/>
            </w:pPr>
            <w:r>
              <w:t>x</w:t>
            </w:r>
          </w:p>
        </w:tc>
        <w:tc>
          <w:tcPr>
            <w:tcW w:w="850" w:type="dxa"/>
            <w:vAlign w:val="center"/>
          </w:tcPr>
          <w:p w14:paraId="69C1AAE9" w14:textId="4935135D" w:rsidR="00C74246" w:rsidRDefault="00C74246" w:rsidP="00801852">
            <w:pPr>
              <w:pStyle w:val="Kopfzeile"/>
              <w:tabs>
                <w:tab w:val="clear" w:pos="4536"/>
                <w:tab w:val="clear" w:pos="9072"/>
                <w:tab w:val="left" w:pos="426"/>
              </w:tabs>
              <w:jc w:val="center"/>
            </w:pPr>
            <w:r>
              <w:t>-</w:t>
            </w:r>
          </w:p>
        </w:tc>
      </w:tr>
      <w:tr w:rsidR="00C74246" w14:paraId="29B5593B" w14:textId="77777777" w:rsidTr="005D7186">
        <w:tc>
          <w:tcPr>
            <w:tcW w:w="7792" w:type="dxa"/>
          </w:tcPr>
          <w:p w14:paraId="147AB791" w14:textId="77777777" w:rsidR="00C74246" w:rsidRPr="00933D5B" w:rsidRDefault="00C74246" w:rsidP="00DB33BB">
            <w:pPr>
              <w:pStyle w:val="Kopfzeile"/>
              <w:numPr>
                <w:ilvl w:val="0"/>
                <w:numId w:val="30"/>
              </w:numPr>
              <w:tabs>
                <w:tab w:val="clear" w:pos="4536"/>
                <w:tab w:val="clear" w:pos="9072"/>
                <w:tab w:val="left" w:pos="426"/>
              </w:tabs>
              <w:spacing w:before="120"/>
              <w:ind w:left="742"/>
              <w:rPr>
                <w:iCs/>
              </w:rPr>
            </w:pPr>
            <w:r w:rsidRPr="00933D5B">
              <w:rPr>
                <w:iCs/>
              </w:rPr>
              <w:t>Vor dem Betreten und nach dem Verlassen der Stallungen sind die Hände (mit Seife) zu reinigen und anschließend zu desinfizieren (Handdesinfektionsmittel),</w:t>
            </w:r>
          </w:p>
          <w:p w14:paraId="42E10300" w14:textId="77777777" w:rsidR="00C74246" w:rsidRPr="00933D5B" w:rsidRDefault="00C74246" w:rsidP="00DB33BB">
            <w:pPr>
              <w:pStyle w:val="Kopfzeile"/>
              <w:numPr>
                <w:ilvl w:val="0"/>
                <w:numId w:val="30"/>
              </w:numPr>
              <w:tabs>
                <w:tab w:val="clear" w:pos="4536"/>
                <w:tab w:val="clear" w:pos="9072"/>
                <w:tab w:val="left" w:pos="426"/>
              </w:tabs>
              <w:spacing w:before="120"/>
              <w:ind w:left="742"/>
              <w:rPr>
                <w:iCs/>
              </w:rPr>
            </w:pPr>
            <w:r w:rsidRPr="00933D5B">
              <w:rPr>
                <w:iCs/>
              </w:rPr>
              <w:t>Es ist eine strikte Trennung von Straßen- und Stallkleidung einzuhalten.</w:t>
            </w:r>
          </w:p>
          <w:p w14:paraId="3DB61E04" w14:textId="4D3D0239" w:rsidR="00C74246" w:rsidRPr="002271FF" w:rsidRDefault="00C74246" w:rsidP="00801852">
            <w:pPr>
              <w:pStyle w:val="Kopfzeile"/>
              <w:numPr>
                <w:ilvl w:val="0"/>
                <w:numId w:val="30"/>
              </w:numPr>
              <w:tabs>
                <w:tab w:val="clear" w:pos="4536"/>
                <w:tab w:val="clear" w:pos="9072"/>
                <w:tab w:val="left" w:pos="426"/>
              </w:tabs>
              <w:spacing w:before="120"/>
              <w:ind w:left="742"/>
            </w:pPr>
            <w:r w:rsidRPr="00933D5B">
              <w:rPr>
                <w:iCs/>
              </w:rPr>
              <w:t>Schuhe sind bei Betreten und Verlassen der Stallung zu reinigen und zu desinfizieren.</w:t>
            </w:r>
          </w:p>
        </w:tc>
        <w:tc>
          <w:tcPr>
            <w:tcW w:w="851" w:type="dxa"/>
            <w:vAlign w:val="center"/>
          </w:tcPr>
          <w:p w14:paraId="0EAA558D" w14:textId="4BB55751" w:rsidR="00C74246" w:rsidRDefault="00C74246" w:rsidP="00801852">
            <w:pPr>
              <w:pStyle w:val="Kopfzeile"/>
              <w:tabs>
                <w:tab w:val="clear" w:pos="4536"/>
                <w:tab w:val="clear" w:pos="9072"/>
                <w:tab w:val="left" w:pos="426"/>
              </w:tabs>
              <w:jc w:val="center"/>
            </w:pPr>
            <w:r>
              <w:t>x</w:t>
            </w:r>
          </w:p>
        </w:tc>
        <w:tc>
          <w:tcPr>
            <w:tcW w:w="850" w:type="dxa"/>
            <w:vAlign w:val="center"/>
          </w:tcPr>
          <w:p w14:paraId="37A0AA63" w14:textId="641E9CD5" w:rsidR="00C74246" w:rsidRDefault="00C74246" w:rsidP="00801852">
            <w:pPr>
              <w:pStyle w:val="Kopfzeile"/>
              <w:tabs>
                <w:tab w:val="clear" w:pos="4536"/>
                <w:tab w:val="clear" w:pos="9072"/>
                <w:tab w:val="left" w:pos="426"/>
              </w:tabs>
              <w:jc w:val="center"/>
            </w:pPr>
            <w:r>
              <w:t>x</w:t>
            </w:r>
          </w:p>
        </w:tc>
      </w:tr>
      <w:tr w:rsidR="00C74246" w14:paraId="0E553E91" w14:textId="77777777" w:rsidTr="005D7186">
        <w:tc>
          <w:tcPr>
            <w:tcW w:w="7792" w:type="dxa"/>
          </w:tcPr>
          <w:p w14:paraId="4C21F710" w14:textId="38F66114" w:rsidR="00C74246" w:rsidRPr="002271FF" w:rsidRDefault="00C74246" w:rsidP="00975231">
            <w:pPr>
              <w:pStyle w:val="Kopfzeile"/>
              <w:tabs>
                <w:tab w:val="clear" w:pos="4536"/>
                <w:tab w:val="clear" w:pos="9072"/>
                <w:tab w:val="left" w:pos="426"/>
              </w:tabs>
              <w:spacing w:before="120"/>
              <w:ind w:left="742"/>
            </w:pPr>
            <w:r w:rsidRPr="002E50A2">
              <w:t>(Art. 25 Abs. 1 e) und Art. 40 VO (EU) 2020/687</w:t>
            </w:r>
            <w:r>
              <w:t xml:space="preserve"> i. V. m. § 21 Abs. 6 Nr. 2 und § 27 Abs. 4 Nr. 2 und § 6 Abs. 1 GeflPestSchV</w:t>
            </w:r>
            <w:r w:rsidRPr="002E50A2">
              <w:t>)</w:t>
            </w:r>
          </w:p>
        </w:tc>
        <w:tc>
          <w:tcPr>
            <w:tcW w:w="851" w:type="dxa"/>
            <w:vAlign w:val="center"/>
          </w:tcPr>
          <w:p w14:paraId="4E10048B" w14:textId="5EF6FE33" w:rsidR="00C74246" w:rsidRDefault="00C74246" w:rsidP="00801852">
            <w:pPr>
              <w:pStyle w:val="Kopfzeile"/>
              <w:tabs>
                <w:tab w:val="clear" w:pos="4536"/>
                <w:tab w:val="clear" w:pos="9072"/>
                <w:tab w:val="left" w:pos="426"/>
              </w:tabs>
              <w:jc w:val="center"/>
            </w:pPr>
          </w:p>
        </w:tc>
        <w:tc>
          <w:tcPr>
            <w:tcW w:w="850" w:type="dxa"/>
            <w:vAlign w:val="center"/>
          </w:tcPr>
          <w:p w14:paraId="578B1945" w14:textId="4482E4BC" w:rsidR="00C74246" w:rsidRDefault="00C74246" w:rsidP="00801852">
            <w:pPr>
              <w:pStyle w:val="Kopfzeile"/>
              <w:tabs>
                <w:tab w:val="clear" w:pos="4536"/>
                <w:tab w:val="clear" w:pos="9072"/>
                <w:tab w:val="left" w:pos="426"/>
              </w:tabs>
              <w:jc w:val="center"/>
            </w:pPr>
          </w:p>
        </w:tc>
      </w:tr>
      <w:tr w:rsidR="00C74246" w14:paraId="7CEF847B" w14:textId="77777777" w:rsidTr="005D7186">
        <w:tc>
          <w:tcPr>
            <w:tcW w:w="7792" w:type="dxa"/>
          </w:tcPr>
          <w:p w14:paraId="127A57CF" w14:textId="1A6ED173" w:rsidR="00C74246" w:rsidRPr="00F666B7" w:rsidRDefault="00C74246" w:rsidP="00975231">
            <w:pPr>
              <w:pStyle w:val="Kopfzeile"/>
              <w:numPr>
                <w:ilvl w:val="0"/>
                <w:numId w:val="37"/>
              </w:numPr>
              <w:tabs>
                <w:tab w:val="clear" w:pos="4536"/>
                <w:tab w:val="clear" w:pos="9072"/>
                <w:tab w:val="left" w:pos="426"/>
              </w:tabs>
              <w:spacing w:before="120"/>
            </w:pPr>
            <w:r>
              <w:t xml:space="preserve">Aufzeichnungspflicht: </w:t>
            </w:r>
            <w:r w:rsidRPr="00EC6ED0">
              <w:t>Tierhalte</w:t>
            </w:r>
            <w:r>
              <w:t>nde</w:t>
            </w:r>
            <w:r w:rsidRPr="00EC6ED0">
              <w:t xml:space="preserve"> </w:t>
            </w:r>
            <w:r>
              <w:t xml:space="preserve">Betriebe </w:t>
            </w:r>
            <w:r w:rsidRPr="00EC6ED0">
              <w:t>haben</w:t>
            </w:r>
            <w:r>
              <w:t xml:space="preserve"> eine vollständige Aufzeichnung über alle Personen zu führen, die den Betrieb besuchen, und dem Veterinäramt auf Anfrage zur Verfügung zu stellen. Das gilt nicht für Besucher, die bei einem geschlossenen System keinen Zugang zu zur Tierhaltung hatten.</w:t>
            </w:r>
            <w:r>
              <w:br/>
              <w:t>(Art. 25 Abs. 1 f) und Abs. 2 und Art. 40 VO (EU) 2020/687)</w:t>
            </w:r>
          </w:p>
        </w:tc>
        <w:tc>
          <w:tcPr>
            <w:tcW w:w="851" w:type="dxa"/>
            <w:vAlign w:val="center"/>
          </w:tcPr>
          <w:p w14:paraId="7A8756AB" w14:textId="2865D91C" w:rsidR="00C74246" w:rsidRDefault="00C74246" w:rsidP="00801852">
            <w:pPr>
              <w:pStyle w:val="Kopfzeile"/>
              <w:tabs>
                <w:tab w:val="clear" w:pos="4536"/>
                <w:tab w:val="clear" w:pos="9072"/>
                <w:tab w:val="left" w:pos="426"/>
              </w:tabs>
              <w:jc w:val="center"/>
            </w:pPr>
            <w:r>
              <w:t>x</w:t>
            </w:r>
          </w:p>
        </w:tc>
        <w:tc>
          <w:tcPr>
            <w:tcW w:w="850" w:type="dxa"/>
            <w:vAlign w:val="center"/>
          </w:tcPr>
          <w:p w14:paraId="3514E059" w14:textId="6646C0B7" w:rsidR="00C74246" w:rsidRDefault="00C74246" w:rsidP="00801852">
            <w:pPr>
              <w:pStyle w:val="Kopfzeile"/>
              <w:tabs>
                <w:tab w:val="clear" w:pos="4536"/>
                <w:tab w:val="clear" w:pos="9072"/>
                <w:tab w:val="left" w:pos="426"/>
              </w:tabs>
              <w:jc w:val="center"/>
            </w:pPr>
            <w:r>
              <w:t>x</w:t>
            </w:r>
          </w:p>
        </w:tc>
      </w:tr>
      <w:tr w:rsidR="00C74246" w14:paraId="7F7DEEE7" w14:textId="77777777" w:rsidTr="005D7186">
        <w:tc>
          <w:tcPr>
            <w:tcW w:w="7792" w:type="dxa"/>
          </w:tcPr>
          <w:p w14:paraId="3F4B285B" w14:textId="77777777" w:rsidR="00C74246" w:rsidRDefault="00C74246" w:rsidP="00801852">
            <w:pPr>
              <w:pStyle w:val="Kopfzeile"/>
              <w:numPr>
                <w:ilvl w:val="0"/>
                <w:numId w:val="37"/>
              </w:numPr>
              <w:tabs>
                <w:tab w:val="clear" w:pos="4536"/>
                <w:tab w:val="clear" w:pos="9072"/>
                <w:tab w:val="left" w:pos="426"/>
              </w:tabs>
              <w:spacing w:before="120"/>
              <w:ind w:left="317"/>
            </w:pPr>
            <w:r>
              <w:t xml:space="preserve">Tierkörperbeseitigung: Tierhaltende Betriebe haben ganze Tierkörper und Teile von toten oder getöteten gehaltenen Vögeln als Material der Kategorie 2 nach den Vorgaben der VO (EU) 1069/2009 </w:t>
            </w:r>
            <w:proofErr w:type="gramStart"/>
            <w:r>
              <w:t>bei folgendem</w:t>
            </w:r>
            <w:proofErr w:type="gramEnd"/>
            <w:r>
              <w:t xml:space="preserve"> beauftragten Entsorgungsunternehmen ordnungsgemäß zu beseitigen:</w:t>
            </w:r>
          </w:p>
          <w:p w14:paraId="4157F144" w14:textId="3AABE8B4" w:rsidR="00C74246" w:rsidRDefault="00933D5B" w:rsidP="00801852">
            <w:pPr>
              <w:pStyle w:val="Kopfzeile"/>
              <w:tabs>
                <w:tab w:val="clear" w:pos="4536"/>
                <w:tab w:val="clear" w:pos="9072"/>
                <w:tab w:val="left" w:pos="426"/>
              </w:tabs>
              <w:spacing w:before="120"/>
              <w:ind w:left="317"/>
              <w:jc w:val="center"/>
              <w:rPr>
                <w:color w:val="000000"/>
              </w:rPr>
            </w:pPr>
            <w:proofErr w:type="spellStart"/>
            <w:r>
              <w:rPr>
                <w:color w:val="000000"/>
              </w:rPr>
              <w:t>Rendac</w:t>
            </w:r>
            <w:proofErr w:type="spellEnd"/>
            <w:r>
              <w:rPr>
                <w:color w:val="000000"/>
              </w:rPr>
              <w:t xml:space="preserve"> Rotenburg GmbH, </w:t>
            </w:r>
            <w:proofErr w:type="spellStart"/>
            <w:r>
              <w:rPr>
                <w:color w:val="000000"/>
              </w:rPr>
              <w:t>Hesedorfer</w:t>
            </w:r>
            <w:proofErr w:type="spellEnd"/>
            <w:r>
              <w:rPr>
                <w:color w:val="000000"/>
              </w:rPr>
              <w:t xml:space="preserve"> Weg 76, 27356 Rotenburg, Tel.0800 7793333</w:t>
            </w:r>
          </w:p>
          <w:p w14:paraId="385255BA" w14:textId="65CF9F1C" w:rsidR="00C74246" w:rsidRDefault="00C74246" w:rsidP="00975231">
            <w:pPr>
              <w:pStyle w:val="Kopfzeile"/>
              <w:tabs>
                <w:tab w:val="clear" w:pos="4536"/>
                <w:tab w:val="clear" w:pos="9072"/>
                <w:tab w:val="left" w:pos="426"/>
              </w:tabs>
              <w:spacing w:before="120"/>
              <w:ind w:left="312"/>
            </w:pPr>
            <w:r w:rsidRPr="000F3849">
              <w:t xml:space="preserve">(Art. 25 Abs. 1 </w:t>
            </w:r>
            <w:r>
              <w:t>g</w:t>
            </w:r>
            <w:r w:rsidRPr="000F3849">
              <w:t>) und Abs. 2 und Art. 40 VO (EU) 2020/687)</w:t>
            </w:r>
          </w:p>
        </w:tc>
        <w:tc>
          <w:tcPr>
            <w:tcW w:w="851" w:type="dxa"/>
            <w:vAlign w:val="center"/>
          </w:tcPr>
          <w:p w14:paraId="49AF9743" w14:textId="5230EEF7" w:rsidR="00C74246" w:rsidRDefault="00C74246" w:rsidP="00801852">
            <w:pPr>
              <w:pStyle w:val="Kopfzeile"/>
              <w:tabs>
                <w:tab w:val="clear" w:pos="4536"/>
                <w:tab w:val="clear" w:pos="9072"/>
                <w:tab w:val="left" w:pos="426"/>
              </w:tabs>
              <w:jc w:val="center"/>
            </w:pPr>
            <w:r>
              <w:t>x</w:t>
            </w:r>
          </w:p>
        </w:tc>
        <w:tc>
          <w:tcPr>
            <w:tcW w:w="850" w:type="dxa"/>
            <w:vAlign w:val="center"/>
          </w:tcPr>
          <w:p w14:paraId="704AC53F" w14:textId="211CEC73" w:rsidR="00C74246" w:rsidRDefault="00C74246" w:rsidP="00801852">
            <w:pPr>
              <w:pStyle w:val="Kopfzeile"/>
              <w:tabs>
                <w:tab w:val="clear" w:pos="4536"/>
                <w:tab w:val="clear" w:pos="9072"/>
                <w:tab w:val="left" w:pos="426"/>
              </w:tabs>
              <w:jc w:val="center"/>
            </w:pPr>
            <w:r>
              <w:t>x</w:t>
            </w:r>
          </w:p>
        </w:tc>
      </w:tr>
      <w:tr w:rsidR="00C74246" w14:paraId="580DCDD4" w14:textId="77777777" w:rsidTr="005D7186">
        <w:tc>
          <w:tcPr>
            <w:tcW w:w="7792" w:type="dxa"/>
          </w:tcPr>
          <w:p w14:paraId="12067B5C" w14:textId="56A0946B" w:rsidR="00C74246" w:rsidRDefault="00C74246" w:rsidP="00975231">
            <w:pPr>
              <w:pStyle w:val="Kopfzeile"/>
              <w:numPr>
                <w:ilvl w:val="0"/>
                <w:numId w:val="37"/>
              </w:numPr>
              <w:tabs>
                <w:tab w:val="clear" w:pos="4536"/>
                <w:tab w:val="clear" w:pos="9072"/>
                <w:tab w:val="left" w:pos="426"/>
              </w:tabs>
              <w:spacing w:before="120"/>
              <w:ind w:left="317"/>
            </w:pPr>
            <w:r>
              <w:t>Freilassen von Vögeln: Niemand darf g</w:t>
            </w:r>
            <w:r w:rsidRPr="0047775D">
              <w:t>ehaltene Vögel zur Aufstockung des Wildvogelbestands freilassen.</w:t>
            </w:r>
            <w:r>
              <w:br/>
            </w:r>
            <w:r>
              <w:lastRenderedPageBreak/>
              <w:t>(Art. 71 VO (EU) 2016/429 i. V. m. § 21 Abs. 6 Nr. 4 und § 27 Abs. 4 Nr. 3 GeflPestSchV)</w:t>
            </w:r>
          </w:p>
        </w:tc>
        <w:tc>
          <w:tcPr>
            <w:tcW w:w="851" w:type="dxa"/>
            <w:vAlign w:val="center"/>
          </w:tcPr>
          <w:p w14:paraId="1DB7241C" w14:textId="3E75C42A" w:rsidR="00C74246" w:rsidRDefault="00C74246" w:rsidP="00801852">
            <w:pPr>
              <w:pStyle w:val="Kopfzeile"/>
              <w:tabs>
                <w:tab w:val="clear" w:pos="4536"/>
                <w:tab w:val="clear" w:pos="9072"/>
                <w:tab w:val="left" w:pos="426"/>
              </w:tabs>
              <w:jc w:val="center"/>
            </w:pPr>
            <w:r>
              <w:lastRenderedPageBreak/>
              <w:t>x</w:t>
            </w:r>
          </w:p>
        </w:tc>
        <w:tc>
          <w:tcPr>
            <w:tcW w:w="850" w:type="dxa"/>
            <w:vAlign w:val="center"/>
          </w:tcPr>
          <w:p w14:paraId="15F0F5AE" w14:textId="010421E1" w:rsidR="00C74246" w:rsidRDefault="00C74246" w:rsidP="00801852">
            <w:pPr>
              <w:pStyle w:val="Kopfzeile"/>
              <w:tabs>
                <w:tab w:val="clear" w:pos="4536"/>
                <w:tab w:val="clear" w:pos="9072"/>
                <w:tab w:val="left" w:pos="426"/>
              </w:tabs>
              <w:jc w:val="center"/>
            </w:pPr>
            <w:r>
              <w:t>x</w:t>
            </w:r>
          </w:p>
        </w:tc>
      </w:tr>
      <w:tr w:rsidR="00C74246" w14:paraId="1C27C763" w14:textId="77777777" w:rsidTr="005D7186">
        <w:tc>
          <w:tcPr>
            <w:tcW w:w="7792" w:type="dxa"/>
          </w:tcPr>
          <w:p w14:paraId="114EA7CA" w14:textId="5515E72C" w:rsidR="00C74246" w:rsidRDefault="00C74246" w:rsidP="00D500B6">
            <w:pPr>
              <w:pStyle w:val="Kopfzeile"/>
              <w:numPr>
                <w:ilvl w:val="0"/>
                <w:numId w:val="37"/>
              </w:numPr>
              <w:tabs>
                <w:tab w:val="clear" w:pos="4536"/>
                <w:tab w:val="clear" w:pos="9072"/>
                <w:tab w:val="left" w:pos="426"/>
              </w:tabs>
              <w:spacing w:before="120"/>
              <w:ind w:left="312" w:hanging="357"/>
            </w:pPr>
            <w:r>
              <w:t xml:space="preserve">Veranstaltungen: </w:t>
            </w:r>
            <w:r w:rsidRPr="0047775D">
              <w:t>Die Durchführung von Geflügelausstellungen, Geflügelmärkten oder Veranstaltungen ähnlicher Art ist verboten.</w:t>
            </w:r>
            <w:r>
              <w:br/>
              <w:t>(Art. 71 VO (EU) 2016/429 i. V. m. § 21 Abs. 6 Nr. 6 und § 27 Abs. 4 Nr. 4 GeflPestSchV)</w:t>
            </w:r>
          </w:p>
        </w:tc>
        <w:tc>
          <w:tcPr>
            <w:tcW w:w="851" w:type="dxa"/>
            <w:vAlign w:val="center"/>
          </w:tcPr>
          <w:p w14:paraId="1187B818" w14:textId="27C6E088" w:rsidR="00C74246" w:rsidRDefault="00C74246" w:rsidP="00801852">
            <w:pPr>
              <w:pStyle w:val="Kopfzeile"/>
              <w:tabs>
                <w:tab w:val="clear" w:pos="4536"/>
                <w:tab w:val="clear" w:pos="9072"/>
                <w:tab w:val="left" w:pos="426"/>
              </w:tabs>
              <w:jc w:val="center"/>
            </w:pPr>
            <w:r>
              <w:t>x</w:t>
            </w:r>
          </w:p>
        </w:tc>
        <w:tc>
          <w:tcPr>
            <w:tcW w:w="850" w:type="dxa"/>
            <w:vAlign w:val="center"/>
          </w:tcPr>
          <w:p w14:paraId="1EAE34AE" w14:textId="0F20C339" w:rsidR="00C74246" w:rsidRDefault="00C74246" w:rsidP="00801852">
            <w:pPr>
              <w:pStyle w:val="Kopfzeile"/>
              <w:tabs>
                <w:tab w:val="clear" w:pos="4536"/>
                <w:tab w:val="clear" w:pos="9072"/>
                <w:tab w:val="left" w:pos="426"/>
              </w:tabs>
              <w:jc w:val="center"/>
            </w:pPr>
            <w:r>
              <w:t>x</w:t>
            </w:r>
          </w:p>
        </w:tc>
      </w:tr>
      <w:tr w:rsidR="00C74246" w14:paraId="720918F1" w14:textId="77777777" w:rsidTr="005D7186">
        <w:tc>
          <w:tcPr>
            <w:tcW w:w="7792" w:type="dxa"/>
          </w:tcPr>
          <w:p w14:paraId="7AF37A1E" w14:textId="280E2DF8" w:rsidR="00C74246" w:rsidRDefault="00C74246" w:rsidP="00D500B6">
            <w:pPr>
              <w:pStyle w:val="Kopfzeile"/>
              <w:numPr>
                <w:ilvl w:val="0"/>
                <w:numId w:val="37"/>
              </w:numPr>
              <w:tabs>
                <w:tab w:val="clear" w:pos="4536"/>
                <w:tab w:val="clear" w:pos="9072"/>
                <w:tab w:val="left" w:pos="426"/>
              </w:tabs>
              <w:spacing w:before="120"/>
              <w:ind w:left="312" w:hanging="357"/>
            </w:pPr>
            <w:r>
              <w:t xml:space="preserve">Transport: </w:t>
            </w:r>
            <w:r w:rsidRPr="0047775D">
              <w:t>Transportfahrzeuge und Behälter, mit denen gehaltene Vögel, frisches Fleisch von Geflügel, tierische Nebenprodukte von Geflügel, Futtermittel und sonstige Materialien, die Träger des hochpathogenen aviären Influenzavirus sein können, befördert worden sind, sowie Fahrzeuge, mit denen ein Bestand mit gehaltenen Vögeln befahren worden ist, sind unverzüglich nach jeder Beförderung nach näherer Anweisung der zuständigen Behörde zu reinigen und zu desinfizieren.</w:t>
            </w:r>
            <w:r>
              <w:br/>
              <w:t>(Art. 71 VO (EU) 2016/429 i. V. m. § 21 Abs. 6 Nr. 7 und § 27 Abs. 4 Nr. 5 GeflPestSchV)</w:t>
            </w:r>
          </w:p>
        </w:tc>
        <w:tc>
          <w:tcPr>
            <w:tcW w:w="851" w:type="dxa"/>
            <w:vAlign w:val="center"/>
          </w:tcPr>
          <w:p w14:paraId="69A0D60B" w14:textId="657B9641" w:rsidR="00C74246" w:rsidRDefault="00C74246" w:rsidP="00801852">
            <w:pPr>
              <w:pStyle w:val="Kopfzeile"/>
              <w:tabs>
                <w:tab w:val="clear" w:pos="4536"/>
                <w:tab w:val="clear" w:pos="9072"/>
                <w:tab w:val="left" w:pos="426"/>
              </w:tabs>
              <w:jc w:val="center"/>
            </w:pPr>
            <w:r>
              <w:t>x</w:t>
            </w:r>
          </w:p>
        </w:tc>
        <w:tc>
          <w:tcPr>
            <w:tcW w:w="850" w:type="dxa"/>
            <w:vAlign w:val="center"/>
          </w:tcPr>
          <w:p w14:paraId="5A405BA8" w14:textId="2501F81B" w:rsidR="00C74246" w:rsidRDefault="00C74246" w:rsidP="00801852">
            <w:pPr>
              <w:pStyle w:val="Kopfzeile"/>
              <w:tabs>
                <w:tab w:val="clear" w:pos="4536"/>
                <w:tab w:val="clear" w:pos="9072"/>
                <w:tab w:val="left" w:pos="426"/>
              </w:tabs>
              <w:jc w:val="center"/>
            </w:pPr>
            <w:r>
              <w:t>x</w:t>
            </w:r>
          </w:p>
        </w:tc>
      </w:tr>
    </w:tbl>
    <w:p w14:paraId="3926D8C5" w14:textId="77777777" w:rsidR="008D5E1F" w:rsidRDefault="008D5E1F" w:rsidP="003D4407">
      <w:pPr>
        <w:pStyle w:val="Default"/>
        <w:spacing w:before="120"/>
        <w:jc w:val="both"/>
        <w:rPr>
          <w:sz w:val="22"/>
          <w:szCs w:val="22"/>
        </w:rPr>
      </w:pPr>
    </w:p>
    <w:p w14:paraId="3D7F084E" w14:textId="79C872BD" w:rsidR="008D5E1F" w:rsidRPr="008D5E1F" w:rsidRDefault="008D5E1F" w:rsidP="00045DA3">
      <w:pPr>
        <w:autoSpaceDE w:val="0"/>
        <w:autoSpaceDN w:val="0"/>
        <w:adjustRightInd w:val="0"/>
        <w:rPr>
          <w:rFonts w:cs="Arial"/>
          <w:b/>
          <w:szCs w:val="22"/>
        </w:rPr>
      </w:pPr>
      <w:r w:rsidRPr="008D5E1F">
        <w:rPr>
          <w:rFonts w:cs="Arial"/>
          <w:b/>
          <w:szCs w:val="22"/>
        </w:rPr>
        <w:t>Hinweise</w:t>
      </w:r>
      <w:r>
        <w:rPr>
          <w:rFonts w:cs="Arial"/>
          <w:b/>
          <w:szCs w:val="22"/>
        </w:rPr>
        <w:t>:</w:t>
      </w:r>
    </w:p>
    <w:p w14:paraId="342994A3" w14:textId="77777777" w:rsidR="008D5E1F" w:rsidRDefault="008D5E1F" w:rsidP="00045DA3">
      <w:pPr>
        <w:autoSpaceDE w:val="0"/>
        <w:autoSpaceDN w:val="0"/>
        <w:adjustRightInd w:val="0"/>
        <w:rPr>
          <w:rFonts w:cs="Arial"/>
          <w:szCs w:val="22"/>
        </w:rPr>
      </w:pPr>
    </w:p>
    <w:p w14:paraId="6A8CD5E8" w14:textId="7C2B14AE" w:rsidR="005A01DA" w:rsidRDefault="00883183" w:rsidP="005A01DA">
      <w:pPr>
        <w:pStyle w:val="Listenabsatz"/>
        <w:numPr>
          <w:ilvl w:val="0"/>
          <w:numId w:val="33"/>
        </w:numPr>
        <w:autoSpaceDE w:val="0"/>
        <w:autoSpaceDN w:val="0"/>
        <w:adjustRightInd w:val="0"/>
        <w:spacing w:before="120"/>
        <w:ind w:left="714" w:hanging="357"/>
        <w:contextualSpacing w:val="0"/>
        <w:rPr>
          <w:rFonts w:cs="Arial"/>
          <w:szCs w:val="22"/>
        </w:rPr>
      </w:pPr>
      <w:r>
        <w:rPr>
          <w:rFonts w:cs="Arial"/>
          <w:szCs w:val="22"/>
        </w:rPr>
        <w:t xml:space="preserve">Anzeigepflicht: </w:t>
      </w:r>
      <w:r w:rsidR="005A01DA">
        <w:rPr>
          <w:rFonts w:cs="Arial"/>
          <w:szCs w:val="22"/>
        </w:rPr>
        <w:t xml:space="preserve">Jeder Verdacht der Erkrankung auf Geflügelpest ist dem Veterinäramt </w:t>
      </w:r>
      <w:r w:rsidR="00B6433D">
        <w:rPr>
          <w:rFonts w:cs="Arial"/>
          <w:szCs w:val="22"/>
        </w:rPr>
        <w:t>unverzüglich anzuzeigen.</w:t>
      </w:r>
      <w:r w:rsidR="000F5E39">
        <w:rPr>
          <w:rFonts w:cs="Arial"/>
          <w:szCs w:val="22"/>
        </w:rPr>
        <w:br/>
        <w:t>(§ 4 Tiergesundheitsgesetz)</w:t>
      </w:r>
    </w:p>
    <w:p w14:paraId="4CDD8BEC" w14:textId="028ED12D" w:rsidR="00045DA3" w:rsidRPr="008E4D15" w:rsidRDefault="00883183" w:rsidP="005A01DA">
      <w:pPr>
        <w:pStyle w:val="Listenabsatz"/>
        <w:numPr>
          <w:ilvl w:val="0"/>
          <w:numId w:val="33"/>
        </w:numPr>
        <w:autoSpaceDE w:val="0"/>
        <w:autoSpaceDN w:val="0"/>
        <w:adjustRightInd w:val="0"/>
        <w:spacing w:before="120"/>
        <w:ind w:left="714" w:hanging="357"/>
        <w:contextualSpacing w:val="0"/>
        <w:rPr>
          <w:rFonts w:cs="Arial"/>
          <w:szCs w:val="22"/>
        </w:rPr>
      </w:pPr>
      <w:r>
        <w:rPr>
          <w:rFonts w:cs="Arial"/>
          <w:szCs w:val="22"/>
        </w:rPr>
        <w:t xml:space="preserve">Ausnahmegenehmigungen: </w:t>
      </w:r>
      <w:r w:rsidR="008D5E1F" w:rsidRPr="008D5E1F">
        <w:rPr>
          <w:rFonts w:cs="Arial"/>
          <w:szCs w:val="22"/>
        </w:rPr>
        <w:t>Für bestimmte Maßnahmen kann die Veterinärbehörde Ausnahmen genehmigen</w:t>
      </w:r>
      <w:r w:rsidR="008D5E1F">
        <w:rPr>
          <w:rFonts w:cs="Arial"/>
          <w:szCs w:val="22"/>
        </w:rPr>
        <w:t xml:space="preserve">. Das gilt z. B. für das Aufstallungsgebot bzw. die Absonderung und für das Verbringen von </w:t>
      </w:r>
      <w:r w:rsidR="005A01DA">
        <w:rPr>
          <w:rFonts w:cs="Arial"/>
          <w:szCs w:val="22"/>
        </w:rPr>
        <w:t>Geflügel, Legehennen, Eintagsküken, Schweinen, Bruteiern,</w:t>
      </w:r>
      <w:r w:rsidR="008D5E1F">
        <w:rPr>
          <w:rFonts w:cs="Arial"/>
          <w:szCs w:val="22"/>
        </w:rPr>
        <w:t xml:space="preserve"> </w:t>
      </w:r>
      <w:r w:rsidR="005A01DA">
        <w:rPr>
          <w:rFonts w:cs="Arial"/>
          <w:szCs w:val="22"/>
        </w:rPr>
        <w:t>Konsume</w:t>
      </w:r>
      <w:r w:rsidR="008D5E1F">
        <w:rPr>
          <w:rFonts w:cs="Arial"/>
          <w:szCs w:val="22"/>
        </w:rPr>
        <w:t>iern</w:t>
      </w:r>
      <w:r w:rsidR="005A01DA">
        <w:rPr>
          <w:rFonts w:cs="Arial"/>
          <w:szCs w:val="22"/>
        </w:rPr>
        <w:t>, frischem Geflügelfleisch oder Fleischerzeugnissen oder tierischen Nebenprodukten</w:t>
      </w:r>
      <w:r w:rsidR="008D5E1F">
        <w:rPr>
          <w:rFonts w:cs="Arial"/>
          <w:szCs w:val="22"/>
        </w:rPr>
        <w:t>. Bitte informieren Sie sich bei</w:t>
      </w:r>
      <w:r w:rsidR="00933D5B">
        <w:rPr>
          <w:rFonts w:cs="Arial"/>
          <w:szCs w:val="22"/>
        </w:rPr>
        <w:t>m LMTVet Bremen.</w:t>
      </w:r>
    </w:p>
    <w:p w14:paraId="7D9CF4EB" w14:textId="1B475B8E" w:rsidR="00145E40" w:rsidRPr="008D5E1F" w:rsidRDefault="00883183" w:rsidP="00EE099C">
      <w:pPr>
        <w:pStyle w:val="Listenabsatz"/>
        <w:numPr>
          <w:ilvl w:val="0"/>
          <w:numId w:val="33"/>
        </w:numPr>
        <w:autoSpaceDE w:val="0"/>
        <w:autoSpaceDN w:val="0"/>
        <w:adjustRightInd w:val="0"/>
        <w:spacing w:before="120"/>
        <w:contextualSpacing w:val="0"/>
        <w:rPr>
          <w:rFonts w:cs="Arial"/>
          <w:szCs w:val="22"/>
        </w:rPr>
      </w:pPr>
      <w:r>
        <w:rPr>
          <w:rFonts w:cs="Arial"/>
          <w:szCs w:val="22"/>
        </w:rPr>
        <w:t xml:space="preserve">Ordnungswidrigkeiten: </w:t>
      </w:r>
      <w:r w:rsidR="00145E40">
        <w:rPr>
          <w:rFonts w:cs="Arial"/>
          <w:szCs w:val="22"/>
        </w:rPr>
        <w:t>W</w:t>
      </w:r>
      <w:r w:rsidR="00145E40" w:rsidRPr="00145E40">
        <w:rPr>
          <w:rFonts w:cs="Arial"/>
          <w:szCs w:val="22"/>
        </w:rPr>
        <w:t xml:space="preserve">er vorsätzlich oder fahrlässig den Vorschriften </w:t>
      </w:r>
      <w:r w:rsidR="00145E40">
        <w:rPr>
          <w:rFonts w:cs="Arial"/>
          <w:szCs w:val="22"/>
        </w:rPr>
        <w:t>zur Bekämpfung der Geflügelpest</w:t>
      </w:r>
      <w:r w:rsidR="00145E40" w:rsidRPr="00145E40">
        <w:rPr>
          <w:rFonts w:cs="Arial"/>
          <w:szCs w:val="22"/>
        </w:rPr>
        <w:t xml:space="preserve"> zuwiderhandelt</w:t>
      </w:r>
      <w:r w:rsidR="00145E40">
        <w:rPr>
          <w:rFonts w:cs="Arial"/>
          <w:szCs w:val="22"/>
        </w:rPr>
        <w:t>, handelt ordnungswidrig</w:t>
      </w:r>
      <w:r w:rsidR="00145E40" w:rsidRPr="00145E40">
        <w:rPr>
          <w:rFonts w:cs="Arial"/>
          <w:szCs w:val="22"/>
        </w:rPr>
        <w:t>. Die Ordnungswidrigkeit kann mit einer Geldbuße bis zu 30.000 Euro geahndet werden.</w:t>
      </w:r>
      <w:r w:rsidR="00EE099C">
        <w:rPr>
          <w:rFonts w:cs="Arial"/>
          <w:szCs w:val="22"/>
        </w:rPr>
        <w:br/>
        <w:t>(</w:t>
      </w:r>
      <w:r w:rsidR="00EE099C" w:rsidRPr="00EE099C">
        <w:rPr>
          <w:rFonts w:cs="Arial"/>
          <w:szCs w:val="22"/>
        </w:rPr>
        <w:t>§ 32 Tiergesundheitsgesetz</w:t>
      </w:r>
      <w:r w:rsidR="00EE099C">
        <w:rPr>
          <w:rFonts w:cs="Arial"/>
          <w:szCs w:val="22"/>
        </w:rPr>
        <w:t>)</w:t>
      </w:r>
    </w:p>
    <w:p w14:paraId="21A81778" w14:textId="656ED459" w:rsidR="00C06FC9" w:rsidRDefault="00C06FC9" w:rsidP="003D4407">
      <w:pPr>
        <w:pStyle w:val="Default"/>
        <w:spacing w:before="120"/>
        <w:jc w:val="both"/>
        <w:rPr>
          <w:sz w:val="22"/>
          <w:szCs w:val="22"/>
        </w:rPr>
      </w:pPr>
    </w:p>
    <w:p w14:paraId="70977F01" w14:textId="77777777" w:rsidR="00717410" w:rsidRDefault="00717410" w:rsidP="00F77D3D">
      <w:pPr>
        <w:pStyle w:val="Kopfzeile"/>
        <w:tabs>
          <w:tab w:val="clear" w:pos="4536"/>
          <w:tab w:val="clear" w:pos="9072"/>
          <w:tab w:val="left" w:pos="426"/>
        </w:tabs>
      </w:pPr>
    </w:p>
    <w:p w14:paraId="614AA3DB" w14:textId="77777777" w:rsidR="00D54EF8" w:rsidRDefault="00D54EF8" w:rsidP="00F77D3D">
      <w:pPr>
        <w:pStyle w:val="Kopfzeile"/>
        <w:tabs>
          <w:tab w:val="clear" w:pos="4536"/>
          <w:tab w:val="clear" w:pos="9072"/>
        </w:tabs>
      </w:pPr>
      <w:r>
        <w:rPr>
          <w:b/>
        </w:rPr>
        <w:t>Begründung:</w:t>
      </w:r>
    </w:p>
    <w:p w14:paraId="077CF1FD" w14:textId="5FCE8404" w:rsidR="005A51FF" w:rsidRDefault="005A51FF" w:rsidP="005A51FF">
      <w:pPr>
        <w:jc w:val="both"/>
        <w:rPr>
          <w:szCs w:val="22"/>
        </w:rPr>
      </w:pPr>
    </w:p>
    <w:p w14:paraId="70336DA3" w14:textId="285465C6" w:rsidR="00651DB6" w:rsidRPr="00651DB6" w:rsidRDefault="00651DB6" w:rsidP="00651DB6">
      <w:pPr>
        <w:jc w:val="both"/>
        <w:rPr>
          <w:szCs w:val="22"/>
        </w:rPr>
      </w:pPr>
      <w:r>
        <w:rPr>
          <w:szCs w:val="22"/>
        </w:rPr>
        <w:t>Die A</w:t>
      </w:r>
      <w:r w:rsidRPr="00651DB6">
        <w:rPr>
          <w:szCs w:val="22"/>
        </w:rPr>
        <w:t>viäre Influenza (von lat. avis, Vogel), umgangssprachlich auch Vogelgrippe genannt, ist eine durch Viren ausgelöste Infektionskrankheit, die ihren natürlichen Reservoirwirt im wilden Wasservogel hat. Diese Viren t</w:t>
      </w:r>
      <w:r>
        <w:rPr>
          <w:szCs w:val="22"/>
        </w:rPr>
        <w:t xml:space="preserve">reten in zwei Varianten (gering oder </w:t>
      </w:r>
      <w:r w:rsidRPr="00651DB6">
        <w:rPr>
          <w:szCs w:val="22"/>
        </w:rPr>
        <w:t>hochpathogen) und verschiedenen Subtypen (H1-16 in Kombination mit N1-9) auf. Geringpathogene aviäre Influenzaviren (LPAIV) der Subtypen H5 und H7 verursachen bei Hausgeflügel, insbesondere bei Enten und Gänsen, kaum oder nur milde Krankheitssymptome. Allerdings können diese Viren spontan zu einer hochpathogenen Form (hochpathogene aviäre Influenzaviren, HPAIV) mutieren, die sich dann klinisch als Geflügelpest zeigt.</w:t>
      </w:r>
    </w:p>
    <w:p w14:paraId="0001E6F4" w14:textId="77777777" w:rsidR="00651DB6" w:rsidRPr="00651DB6" w:rsidRDefault="00651DB6" w:rsidP="00651DB6">
      <w:pPr>
        <w:jc w:val="both"/>
        <w:rPr>
          <w:szCs w:val="22"/>
        </w:rPr>
      </w:pPr>
    </w:p>
    <w:p w14:paraId="3ADF714F" w14:textId="689E8318" w:rsidR="00651DB6" w:rsidRDefault="00651DB6" w:rsidP="00651DB6">
      <w:pPr>
        <w:jc w:val="both"/>
        <w:rPr>
          <w:szCs w:val="22"/>
        </w:rPr>
      </w:pPr>
      <w:r w:rsidRPr="00651DB6">
        <w:rPr>
          <w:szCs w:val="22"/>
        </w:rPr>
        <w:t>Geflügelpest ist für Hausgeflügel hochansteckend und verläuft mit schweren allgemeinen Krankheitszeichen. Bei Hühnern und Puten können innerhalb weniger Tage bis zu 100 % der Tiere erkranken und sterben. Enten und Gänse erkranken oftmals weniger schwer, die Krankheit führt bei diesen Tieren nicht immer zum Tod und kann bei milden Verläufen gänzlich übersehen werden.</w:t>
      </w:r>
      <w:r>
        <w:rPr>
          <w:szCs w:val="22"/>
        </w:rPr>
        <w:t xml:space="preserve"> Das führt zu hohen Leiden und Schäden bei diesen Tieren. </w:t>
      </w:r>
      <w:r w:rsidRPr="00651DB6">
        <w:rPr>
          <w:szCs w:val="22"/>
        </w:rPr>
        <w:t xml:space="preserve">Die wirtschaftlichen Verluste sind </w:t>
      </w:r>
      <w:r>
        <w:rPr>
          <w:szCs w:val="22"/>
        </w:rPr>
        <w:t xml:space="preserve">ebenfalls </w:t>
      </w:r>
      <w:r w:rsidRPr="00651DB6">
        <w:rPr>
          <w:szCs w:val="22"/>
        </w:rPr>
        <w:t>entsprechend hoch.</w:t>
      </w:r>
    </w:p>
    <w:p w14:paraId="2418182C" w14:textId="722B2DDD" w:rsidR="004A33C2" w:rsidRDefault="004A33C2" w:rsidP="00651DB6">
      <w:pPr>
        <w:jc w:val="both"/>
        <w:rPr>
          <w:szCs w:val="22"/>
        </w:rPr>
      </w:pPr>
    </w:p>
    <w:p w14:paraId="7D8B5A43" w14:textId="7980E3D6" w:rsidR="00D06BD2" w:rsidRDefault="004A33C2" w:rsidP="00D06BD2">
      <w:pPr>
        <w:jc w:val="both"/>
        <w:rPr>
          <w:szCs w:val="22"/>
        </w:rPr>
      </w:pPr>
      <w:r w:rsidRPr="004A33C2">
        <w:rPr>
          <w:szCs w:val="22"/>
        </w:rPr>
        <w:t xml:space="preserve">Kranke Tiere scheiden den Erreger massenhaft mit dem Kot sowie mit Schleim oder Flüssigkeit aus Schnabel und Augen aus. Bei direktem Kontakt stecken sich andere Tiere durch </w:t>
      </w:r>
      <w:r w:rsidRPr="004A33C2">
        <w:rPr>
          <w:szCs w:val="22"/>
        </w:rPr>
        <w:lastRenderedPageBreak/>
        <w:t>Einatmen oder Aufpicken von virushaltigem Material an. Auch Eier, die von infizierten Tieren gelegt werden, können virushaltig sein.</w:t>
      </w:r>
    </w:p>
    <w:p w14:paraId="71DB0C85" w14:textId="192A7542" w:rsidR="00651DB6" w:rsidRDefault="004A33C2" w:rsidP="00651DB6">
      <w:pPr>
        <w:jc w:val="both"/>
        <w:rPr>
          <w:szCs w:val="22"/>
        </w:rPr>
      </w:pPr>
      <w:r w:rsidRPr="004A33C2">
        <w:rPr>
          <w:szCs w:val="22"/>
        </w:rPr>
        <w:t xml:space="preserve">Infektionsquelle </w:t>
      </w:r>
      <w:r w:rsidR="00D06BD2">
        <w:rPr>
          <w:szCs w:val="22"/>
        </w:rPr>
        <w:t>können ebenso</w:t>
      </w:r>
      <w:r w:rsidRPr="004A33C2">
        <w:rPr>
          <w:szCs w:val="22"/>
        </w:rPr>
        <w:t xml:space="preserve"> kranke oder an Geflügelpest verendete Tiere sowie deren Ausscheidungen, insbesondere der Kot</w:t>
      </w:r>
      <w:r w:rsidR="00D06BD2">
        <w:rPr>
          <w:szCs w:val="22"/>
        </w:rPr>
        <w:t xml:space="preserve"> sein</w:t>
      </w:r>
      <w:r w:rsidRPr="004A33C2">
        <w:rPr>
          <w:szCs w:val="22"/>
        </w:rPr>
        <w:t>.</w:t>
      </w:r>
      <w:r w:rsidR="00FC19AE">
        <w:rPr>
          <w:szCs w:val="22"/>
        </w:rPr>
        <w:t xml:space="preserve"> Bei Ausbruch der Geflügelpest hat der Gesetzgeber daher unverzügliche Seuchenbekämpfungsmaßnahmen festgelegt.</w:t>
      </w:r>
    </w:p>
    <w:p w14:paraId="3CEBF8DF" w14:textId="4C59BE3E" w:rsidR="00704527" w:rsidRDefault="00704527" w:rsidP="005A51FF">
      <w:pPr>
        <w:jc w:val="both"/>
        <w:rPr>
          <w:szCs w:val="22"/>
        </w:rPr>
      </w:pPr>
    </w:p>
    <w:p w14:paraId="3C008778" w14:textId="7342A392" w:rsidR="00126614" w:rsidRDefault="00126614" w:rsidP="00126614">
      <w:pPr>
        <w:jc w:val="both"/>
        <w:rPr>
          <w:szCs w:val="22"/>
        </w:rPr>
      </w:pPr>
      <w:r>
        <w:rPr>
          <w:szCs w:val="22"/>
        </w:rPr>
        <w:t>Die Bekämpfung der hochpathogenen Geflügelpest (Hochpathogene Aviäre Influenza) ist im EU-Recht in der VO (EU) 2016/429 und VO (EU) 2020/687 geregelt. Bei der Geflügelpest handelt es sich um eine bekämpfungspflichtige Seuche der Kategorie A nach Art. 5 Abs. 1 iv) i. V. m. Art. 9 Abs. 1 a) VO (EU) 2016/429 i. V. m. Art. 1 Nr. 1 und Art. 2 i. V. m. dem Anhang der VO</w:t>
      </w:r>
      <w:r w:rsidR="00063C89">
        <w:rPr>
          <w:szCs w:val="22"/>
        </w:rPr>
        <w:t xml:space="preserve"> (EU)</w:t>
      </w:r>
      <w:r>
        <w:rPr>
          <w:szCs w:val="22"/>
        </w:rPr>
        <w:t xml:space="preserve"> 2018/1882. Somit gelten die vorgegebenen Seuchenbekämpfungsmaßnahmen. </w:t>
      </w:r>
    </w:p>
    <w:p w14:paraId="7B59CDE2" w14:textId="77777777" w:rsidR="00126614" w:rsidRDefault="00126614" w:rsidP="00126614">
      <w:pPr>
        <w:jc w:val="both"/>
        <w:rPr>
          <w:szCs w:val="22"/>
        </w:rPr>
      </w:pPr>
    </w:p>
    <w:p w14:paraId="3F3C63F8" w14:textId="4F3B707F" w:rsidR="00126614" w:rsidRDefault="00126614" w:rsidP="00126614">
      <w:pPr>
        <w:jc w:val="both"/>
        <w:rPr>
          <w:szCs w:val="22"/>
        </w:rPr>
      </w:pPr>
      <w:r>
        <w:rPr>
          <w:szCs w:val="22"/>
        </w:rPr>
        <w:t>Art. 71 der VO (EU) 2016/429 eröffnet den Mitgliedstaaten die Möglichkeit, zusätzlich zu den Seuchenbekämpfungsmaßnahmen nach europäischem Recht nationale Maßnahmen festzulegen, sofern die nationalen Maßnahmen diesem dem europäischem Recht genügen und zur Bekämpfung der Ausbreitung der Seuche erforderlich und verhältnismäßig ist. Die nationale Geflügelpest-Verordnung (GeflP</w:t>
      </w:r>
      <w:r w:rsidR="008A50CF">
        <w:rPr>
          <w:szCs w:val="22"/>
        </w:rPr>
        <w:t>estSch</w:t>
      </w:r>
      <w:r>
        <w:rPr>
          <w:szCs w:val="22"/>
        </w:rPr>
        <w:t>V) gilt somit in allen Teilen weiter, sofern sie nicht geringere Anforderungen als das europäische Recht stellt oder diesem widerspricht und die Maßnahmen erforderlich und verhältnismäßig sind.</w:t>
      </w:r>
    </w:p>
    <w:p w14:paraId="29E43288" w14:textId="77777777" w:rsidR="00126614" w:rsidRDefault="00126614" w:rsidP="005A51FF">
      <w:pPr>
        <w:jc w:val="both"/>
        <w:rPr>
          <w:szCs w:val="22"/>
        </w:rPr>
      </w:pPr>
    </w:p>
    <w:p w14:paraId="75A44658" w14:textId="546CEC5D" w:rsidR="00BA6FDD" w:rsidRDefault="00CF2653" w:rsidP="005A51FF">
      <w:pPr>
        <w:jc w:val="both"/>
        <w:rPr>
          <w:szCs w:val="22"/>
        </w:rPr>
      </w:pPr>
      <w:r>
        <w:rPr>
          <w:szCs w:val="22"/>
        </w:rPr>
        <w:t xml:space="preserve">Der </w:t>
      </w:r>
      <w:r w:rsidR="00126614">
        <w:rPr>
          <w:szCs w:val="22"/>
        </w:rPr>
        <w:t xml:space="preserve">aktuelle </w:t>
      </w:r>
      <w:r w:rsidRPr="004A33C2">
        <w:rPr>
          <w:szCs w:val="22"/>
          <w:u w:val="single"/>
        </w:rPr>
        <w:t>Ausbruch</w:t>
      </w:r>
      <w:r>
        <w:rPr>
          <w:szCs w:val="22"/>
        </w:rPr>
        <w:t xml:space="preserve"> der </w:t>
      </w:r>
      <w:r w:rsidR="004176FD">
        <w:rPr>
          <w:szCs w:val="22"/>
        </w:rPr>
        <w:t>hochpathogenen Aviären Influenza (</w:t>
      </w:r>
      <w:r>
        <w:rPr>
          <w:szCs w:val="22"/>
        </w:rPr>
        <w:t>Geflügelpes</w:t>
      </w:r>
      <w:r w:rsidRPr="00CF2653">
        <w:rPr>
          <w:szCs w:val="22"/>
        </w:rPr>
        <w:t>t</w:t>
      </w:r>
      <w:r w:rsidR="004176FD">
        <w:rPr>
          <w:szCs w:val="22"/>
        </w:rPr>
        <w:t>)</w:t>
      </w:r>
      <w:r w:rsidRPr="00CF2653">
        <w:rPr>
          <w:szCs w:val="22"/>
        </w:rPr>
        <w:t xml:space="preserve"> am </w:t>
      </w:r>
      <w:r w:rsidR="0022653D">
        <w:rPr>
          <w:color w:val="000000"/>
        </w:rPr>
        <w:t>17.10.2025</w:t>
      </w:r>
      <w:r w:rsidRPr="00CF2653">
        <w:rPr>
          <w:color w:val="000000"/>
        </w:rPr>
        <w:t xml:space="preserve"> i</w:t>
      </w:r>
      <w:r w:rsidR="0022653D">
        <w:rPr>
          <w:color w:val="000000"/>
        </w:rPr>
        <w:t>m Landkreis</w:t>
      </w:r>
      <w:r w:rsidRPr="00CF2653">
        <w:rPr>
          <w:color w:val="000000"/>
        </w:rPr>
        <w:t xml:space="preserve"> </w:t>
      </w:r>
      <w:r w:rsidR="0022653D">
        <w:rPr>
          <w:color w:val="000000"/>
        </w:rPr>
        <w:t>Diepholz</w:t>
      </w:r>
      <w:r w:rsidRPr="00CF2653">
        <w:rPr>
          <w:color w:val="000000"/>
        </w:rPr>
        <w:t xml:space="preserve"> </w:t>
      </w:r>
      <w:r w:rsidR="007E19BF">
        <w:rPr>
          <w:color w:val="000000"/>
        </w:rPr>
        <w:t xml:space="preserve">ergibt sich </w:t>
      </w:r>
      <w:proofErr w:type="gramStart"/>
      <w:r w:rsidR="007E19BF">
        <w:rPr>
          <w:color w:val="000000"/>
        </w:rPr>
        <w:t>aus</w:t>
      </w:r>
      <w:r>
        <w:rPr>
          <w:szCs w:val="22"/>
        </w:rPr>
        <w:t xml:space="preserve"> folgende</w:t>
      </w:r>
      <w:r w:rsidR="007E19BF">
        <w:rPr>
          <w:szCs w:val="22"/>
        </w:rPr>
        <w:t>n</w:t>
      </w:r>
      <w:proofErr w:type="gramEnd"/>
      <w:r>
        <w:rPr>
          <w:szCs w:val="22"/>
        </w:rPr>
        <w:t xml:space="preserve"> Informationen</w:t>
      </w:r>
      <w:r w:rsidR="007E19BF">
        <w:rPr>
          <w:szCs w:val="22"/>
        </w:rPr>
        <w:t>:</w:t>
      </w:r>
      <w:r>
        <w:rPr>
          <w:szCs w:val="22"/>
        </w:rPr>
        <w:t xml:space="preserve"> </w:t>
      </w:r>
      <w:r w:rsidR="0022653D" w:rsidRPr="0022653D">
        <w:rPr>
          <w:iCs/>
          <w:szCs w:val="22"/>
        </w:rPr>
        <w:t>Nachweis des Verdachts vom 1</w:t>
      </w:r>
      <w:r w:rsidR="00124357">
        <w:rPr>
          <w:iCs/>
          <w:szCs w:val="22"/>
        </w:rPr>
        <w:t>6</w:t>
      </w:r>
      <w:r w:rsidR="0022653D" w:rsidRPr="0022653D">
        <w:rPr>
          <w:iCs/>
          <w:szCs w:val="22"/>
        </w:rPr>
        <w:t>.10.2025, amtliche Feststellung des Ausbruchs am</w:t>
      </w:r>
      <w:r w:rsidR="0022653D">
        <w:rPr>
          <w:i/>
          <w:szCs w:val="22"/>
        </w:rPr>
        <w:t xml:space="preserve"> </w:t>
      </w:r>
      <w:r w:rsidR="00FD2D74">
        <w:rPr>
          <w:iCs/>
          <w:szCs w:val="22"/>
        </w:rPr>
        <w:t>17.10.2025</w:t>
      </w:r>
      <w:r>
        <w:rPr>
          <w:szCs w:val="22"/>
        </w:rPr>
        <w:t xml:space="preserve">. </w:t>
      </w:r>
      <w:r w:rsidR="00BA6FDD">
        <w:rPr>
          <w:szCs w:val="22"/>
        </w:rPr>
        <w:t xml:space="preserve">Die amtliche Bestätigung des Ausbruchs der </w:t>
      </w:r>
      <w:r w:rsidR="00A34677">
        <w:rPr>
          <w:szCs w:val="22"/>
        </w:rPr>
        <w:t xml:space="preserve">hochpathogenen </w:t>
      </w:r>
      <w:r w:rsidR="00BA6FDD">
        <w:rPr>
          <w:szCs w:val="22"/>
        </w:rPr>
        <w:t xml:space="preserve">Geflügelpest </w:t>
      </w:r>
      <w:r w:rsidR="005B0313">
        <w:rPr>
          <w:szCs w:val="22"/>
        </w:rPr>
        <w:t xml:space="preserve">erfolgt </w:t>
      </w:r>
      <w:r w:rsidR="00BA6FDD">
        <w:rPr>
          <w:szCs w:val="22"/>
        </w:rPr>
        <w:t xml:space="preserve">nach Art. </w:t>
      </w:r>
      <w:r w:rsidR="007A2970">
        <w:rPr>
          <w:szCs w:val="22"/>
        </w:rPr>
        <w:t>11</w:t>
      </w:r>
      <w:r w:rsidR="00BA6FDD">
        <w:rPr>
          <w:szCs w:val="22"/>
        </w:rPr>
        <w:t xml:space="preserve"> VO (EU) </w:t>
      </w:r>
      <w:r w:rsidR="007A2970">
        <w:rPr>
          <w:szCs w:val="22"/>
        </w:rPr>
        <w:t>2020/687</w:t>
      </w:r>
      <w:r w:rsidR="00A34677">
        <w:rPr>
          <w:szCs w:val="22"/>
        </w:rPr>
        <w:t>.</w:t>
      </w:r>
      <w:r w:rsidR="00351B87">
        <w:rPr>
          <w:szCs w:val="22"/>
        </w:rPr>
        <w:t xml:space="preserve"> </w:t>
      </w:r>
    </w:p>
    <w:p w14:paraId="2C158C23" w14:textId="77777777" w:rsidR="00BA6FDD" w:rsidRDefault="00BA6FDD" w:rsidP="005A51FF">
      <w:pPr>
        <w:jc w:val="both"/>
        <w:rPr>
          <w:szCs w:val="22"/>
        </w:rPr>
      </w:pPr>
    </w:p>
    <w:p w14:paraId="346AFFD4" w14:textId="4ED2E897" w:rsidR="00646C1A" w:rsidRDefault="005A51FF" w:rsidP="005A51FF">
      <w:pPr>
        <w:jc w:val="both"/>
        <w:rPr>
          <w:szCs w:val="22"/>
        </w:rPr>
      </w:pPr>
      <w:r w:rsidRPr="00C0606E">
        <w:rPr>
          <w:szCs w:val="22"/>
        </w:rPr>
        <w:t xml:space="preserve">Ist die </w:t>
      </w:r>
      <w:r>
        <w:rPr>
          <w:szCs w:val="22"/>
        </w:rPr>
        <w:t xml:space="preserve">Geflügelpest </w:t>
      </w:r>
      <w:r w:rsidRPr="00C0606E">
        <w:rPr>
          <w:szCs w:val="22"/>
        </w:rPr>
        <w:t xml:space="preserve">in einem Betrieb amtlich festgestellt, so legt die zuständige Behörde </w:t>
      </w:r>
      <w:r w:rsidR="00CB423B">
        <w:rPr>
          <w:szCs w:val="22"/>
        </w:rPr>
        <w:t xml:space="preserve">eine Sperrzone ein, bestehend aus </w:t>
      </w:r>
      <w:r w:rsidR="00BD40BB">
        <w:rPr>
          <w:szCs w:val="22"/>
        </w:rPr>
        <w:t xml:space="preserve">einer </w:t>
      </w:r>
      <w:r w:rsidR="00CB423B">
        <w:rPr>
          <w:szCs w:val="22"/>
        </w:rPr>
        <w:t>Schutzzone von mindestens 3 km Radius um den Ausbruchsbetrieb und eine</w:t>
      </w:r>
      <w:r w:rsidR="00BD40BB">
        <w:rPr>
          <w:szCs w:val="22"/>
        </w:rPr>
        <w:t>r</w:t>
      </w:r>
      <w:r w:rsidR="00CB423B">
        <w:rPr>
          <w:szCs w:val="22"/>
        </w:rPr>
        <w:t xml:space="preserve"> Überwachungszone von mindestens 10 km Radius um den Ausbruchsbetrieb.</w:t>
      </w:r>
      <w:r w:rsidR="00CB423B" w:rsidRPr="00891807">
        <w:rPr>
          <w:i/>
          <w:szCs w:val="22"/>
        </w:rPr>
        <w:t xml:space="preserve"> </w:t>
      </w:r>
      <w:r w:rsidR="00891807" w:rsidRPr="0022653D">
        <w:rPr>
          <w:iCs/>
          <w:szCs w:val="22"/>
        </w:rPr>
        <w:t xml:space="preserve">Diese Zonen sind auch festzulegen, wenn der Ausbruch in einem benachbarten Landkreis/Bundesland/Mitgliedstaat liegt und der Radius sich bis in das Gebiet des eigenen </w:t>
      </w:r>
      <w:r w:rsidR="0022653D">
        <w:rPr>
          <w:iCs/>
          <w:szCs w:val="22"/>
        </w:rPr>
        <w:t>Bundeslandes</w:t>
      </w:r>
      <w:r w:rsidR="00891807" w:rsidRPr="0022653D">
        <w:rPr>
          <w:iCs/>
          <w:szCs w:val="22"/>
        </w:rPr>
        <w:t xml:space="preserve"> erstreckt. Im Grenzbereich ist die Zone dann fortzuführen</w:t>
      </w:r>
      <w:r w:rsidR="00891807" w:rsidRPr="00891807">
        <w:rPr>
          <w:i/>
          <w:szCs w:val="22"/>
        </w:rPr>
        <w:t>.</w:t>
      </w:r>
    </w:p>
    <w:p w14:paraId="7A314563" w14:textId="77777777" w:rsidR="00646C1A" w:rsidRDefault="00646C1A" w:rsidP="005A51FF">
      <w:pPr>
        <w:jc w:val="both"/>
        <w:rPr>
          <w:szCs w:val="22"/>
        </w:rPr>
      </w:pPr>
    </w:p>
    <w:p w14:paraId="201B13DD" w14:textId="1E1E82DF" w:rsidR="000E732D" w:rsidRDefault="00646C1A" w:rsidP="005A51FF">
      <w:pPr>
        <w:jc w:val="both"/>
        <w:rPr>
          <w:szCs w:val="22"/>
        </w:rPr>
      </w:pPr>
      <w:r>
        <w:rPr>
          <w:szCs w:val="22"/>
        </w:rPr>
        <w:t>Die kleinere</w:t>
      </w:r>
      <w:r w:rsidR="00CB423B">
        <w:rPr>
          <w:szCs w:val="22"/>
        </w:rPr>
        <w:t xml:space="preserve"> </w:t>
      </w:r>
      <w:r w:rsidRPr="0001292E">
        <w:rPr>
          <w:szCs w:val="22"/>
          <w:u w:val="single"/>
        </w:rPr>
        <w:t>Schutz</w:t>
      </w:r>
      <w:r w:rsidR="00CB423B" w:rsidRPr="0001292E">
        <w:rPr>
          <w:szCs w:val="22"/>
          <w:u w:val="single"/>
        </w:rPr>
        <w:t>zone</w:t>
      </w:r>
      <w:r w:rsidR="00CB423B">
        <w:rPr>
          <w:szCs w:val="22"/>
        </w:rPr>
        <w:t xml:space="preserve"> </w:t>
      </w:r>
      <w:r>
        <w:rPr>
          <w:szCs w:val="22"/>
        </w:rPr>
        <w:t xml:space="preserve">ist ein Teilgebiet der größeren Überwachungszone und entspricht dem </w:t>
      </w:r>
      <w:r w:rsidR="000E732D">
        <w:rPr>
          <w:szCs w:val="22"/>
        </w:rPr>
        <w:t>früheren</w:t>
      </w:r>
      <w:r>
        <w:rPr>
          <w:szCs w:val="22"/>
        </w:rPr>
        <w:t xml:space="preserve"> Sperrbezirk nach nationalem Recht. Die S</w:t>
      </w:r>
      <w:r w:rsidR="00F77F71">
        <w:rPr>
          <w:szCs w:val="22"/>
        </w:rPr>
        <w:t>chutzzone</w:t>
      </w:r>
      <w:r>
        <w:rPr>
          <w:szCs w:val="22"/>
        </w:rPr>
        <w:t xml:space="preserve"> </w:t>
      </w:r>
      <w:r w:rsidR="00CB423B">
        <w:rPr>
          <w:szCs w:val="22"/>
        </w:rPr>
        <w:t xml:space="preserve">enthält </w:t>
      </w:r>
      <w:r>
        <w:rPr>
          <w:szCs w:val="22"/>
        </w:rPr>
        <w:t>teilweise</w:t>
      </w:r>
      <w:r w:rsidR="00CB423B">
        <w:rPr>
          <w:szCs w:val="22"/>
        </w:rPr>
        <w:t xml:space="preserve"> </w:t>
      </w:r>
      <w:r>
        <w:rPr>
          <w:szCs w:val="22"/>
        </w:rPr>
        <w:t xml:space="preserve">weitergehende </w:t>
      </w:r>
      <w:r w:rsidR="00CB423B">
        <w:rPr>
          <w:szCs w:val="22"/>
        </w:rPr>
        <w:t>Maßnahmen</w:t>
      </w:r>
      <w:r w:rsidR="000F7D94">
        <w:rPr>
          <w:szCs w:val="22"/>
        </w:rPr>
        <w:t xml:space="preserve"> als die Überwachungszone. </w:t>
      </w:r>
      <w:r w:rsidR="00503FFA">
        <w:rPr>
          <w:szCs w:val="22"/>
        </w:rPr>
        <w:t xml:space="preserve">Nach Aufhebung der Schutzzone gelten die Maßnahmen der Überwachungszone weiter. </w:t>
      </w:r>
      <w:r w:rsidR="005F2458">
        <w:rPr>
          <w:szCs w:val="22"/>
        </w:rPr>
        <w:t xml:space="preserve">Das ergibt sich </w:t>
      </w:r>
      <w:r w:rsidR="008060BF">
        <w:rPr>
          <w:szCs w:val="22"/>
        </w:rPr>
        <w:t xml:space="preserve">aus </w:t>
      </w:r>
      <w:r w:rsidR="005F2458">
        <w:rPr>
          <w:szCs w:val="22"/>
        </w:rPr>
        <w:t xml:space="preserve">Art. 60 b) </w:t>
      </w:r>
      <w:r w:rsidR="008060BF">
        <w:rPr>
          <w:szCs w:val="22"/>
        </w:rPr>
        <w:t xml:space="preserve">VO </w:t>
      </w:r>
      <w:r w:rsidR="005F2458">
        <w:rPr>
          <w:szCs w:val="22"/>
        </w:rPr>
        <w:t xml:space="preserve">(EU) 2016/429 i. V. m. Art. 21 Abs. 1 a) i. V. m. Anhang V und Anhang X der VO (EU) 2020/687. </w:t>
      </w:r>
    </w:p>
    <w:p w14:paraId="4D5FA617" w14:textId="77777777" w:rsidR="000E732D" w:rsidRDefault="000E732D" w:rsidP="005A51FF">
      <w:pPr>
        <w:jc w:val="both"/>
        <w:rPr>
          <w:szCs w:val="22"/>
        </w:rPr>
      </w:pPr>
    </w:p>
    <w:p w14:paraId="5F5C19D3" w14:textId="54834AC2" w:rsidR="005A51FF" w:rsidRDefault="00646C1A" w:rsidP="005A51FF">
      <w:pPr>
        <w:jc w:val="both"/>
        <w:rPr>
          <w:szCs w:val="22"/>
        </w:rPr>
      </w:pPr>
      <w:r>
        <w:rPr>
          <w:szCs w:val="22"/>
        </w:rPr>
        <w:t xml:space="preserve">Die </w:t>
      </w:r>
      <w:r w:rsidRPr="0001292E">
        <w:rPr>
          <w:szCs w:val="22"/>
          <w:u w:val="single"/>
        </w:rPr>
        <w:t>Überwachungszone</w:t>
      </w:r>
      <w:r>
        <w:rPr>
          <w:szCs w:val="22"/>
        </w:rPr>
        <w:t xml:space="preserve"> </w:t>
      </w:r>
      <w:r w:rsidR="000E732D">
        <w:rPr>
          <w:szCs w:val="22"/>
        </w:rPr>
        <w:t xml:space="preserve">entspricht dem früheren Beobachtungsgebiet nach nationalem Recht und </w:t>
      </w:r>
      <w:r>
        <w:rPr>
          <w:szCs w:val="22"/>
        </w:rPr>
        <w:t>kann</w:t>
      </w:r>
      <w:r w:rsidR="000F7D94">
        <w:rPr>
          <w:szCs w:val="22"/>
        </w:rPr>
        <w:t xml:space="preserve"> frühestens nach 30 Tagen aufgehoben werden kann</w:t>
      </w:r>
      <w:r w:rsidR="005F2458">
        <w:rPr>
          <w:szCs w:val="22"/>
        </w:rPr>
        <w:t>.</w:t>
      </w:r>
      <w:r w:rsidR="000F7D94">
        <w:rPr>
          <w:szCs w:val="22"/>
        </w:rPr>
        <w:t xml:space="preserve"> </w:t>
      </w:r>
      <w:r w:rsidR="005F2458">
        <w:rPr>
          <w:szCs w:val="22"/>
        </w:rPr>
        <w:t xml:space="preserve">Das ergibt sich </w:t>
      </w:r>
      <w:r w:rsidR="008060BF">
        <w:rPr>
          <w:szCs w:val="22"/>
        </w:rPr>
        <w:t xml:space="preserve">aus </w:t>
      </w:r>
      <w:r w:rsidR="005F2458">
        <w:rPr>
          <w:szCs w:val="22"/>
        </w:rPr>
        <w:t xml:space="preserve">Art. 60 b) </w:t>
      </w:r>
      <w:r w:rsidR="008060BF">
        <w:rPr>
          <w:szCs w:val="22"/>
        </w:rPr>
        <w:t xml:space="preserve">VO </w:t>
      </w:r>
      <w:r w:rsidR="005F2458">
        <w:rPr>
          <w:szCs w:val="22"/>
        </w:rPr>
        <w:t xml:space="preserve">(EU) 2016/429 i. V. m. Art. 39 Abs. 1 i. V. m. Anhang V und Anhang XI der VO (EU) 2020/687. </w:t>
      </w:r>
      <w:r w:rsidR="000E732D">
        <w:rPr>
          <w:szCs w:val="22"/>
        </w:rPr>
        <w:t>Beide Zonen bleiben bestehen, bis die jeweilige Festsetzung wieder aufgehoben wird.</w:t>
      </w:r>
    </w:p>
    <w:p w14:paraId="6B57A637" w14:textId="77777777" w:rsidR="005A51FF" w:rsidRDefault="005A51FF" w:rsidP="005A51FF">
      <w:pPr>
        <w:jc w:val="both"/>
        <w:rPr>
          <w:szCs w:val="22"/>
        </w:rPr>
      </w:pPr>
    </w:p>
    <w:p w14:paraId="160BA2FB" w14:textId="5E8D1E70" w:rsidR="0001292E" w:rsidRDefault="004176FD" w:rsidP="0001292E">
      <w:pPr>
        <w:jc w:val="both"/>
        <w:rPr>
          <w:szCs w:val="22"/>
        </w:rPr>
      </w:pPr>
      <w:r>
        <w:rPr>
          <w:szCs w:val="22"/>
        </w:rPr>
        <w:t>Bei Ausbruch der hochpathogenen Aviären Influenza (Geflügelpes</w:t>
      </w:r>
      <w:r w:rsidRPr="00CF2653">
        <w:rPr>
          <w:szCs w:val="22"/>
        </w:rPr>
        <w:t>t</w:t>
      </w:r>
      <w:r>
        <w:rPr>
          <w:szCs w:val="22"/>
        </w:rPr>
        <w:t xml:space="preserve">) als Seuche der Kategorie A hat die Veterinärbehörde entsprechend den angegebenen Rechtsgrundlagen unverzüglich verschiedene </w:t>
      </w:r>
      <w:r w:rsidRPr="00651DB6">
        <w:rPr>
          <w:szCs w:val="22"/>
          <w:u w:val="single"/>
        </w:rPr>
        <w:t>Seuchenbekämpfungsmaßnahmen</w:t>
      </w:r>
      <w:r>
        <w:rPr>
          <w:szCs w:val="22"/>
        </w:rPr>
        <w:t xml:space="preserve"> in der Sperrzone anzuordnen.</w:t>
      </w:r>
      <w:r w:rsidR="004C5AB0">
        <w:rPr>
          <w:szCs w:val="22"/>
        </w:rPr>
        <w:t xml:space="preserve"> </w:t>
      </w:r>
      <w:r w:rsidR="0001292E" w:rsidRPr="0001292E">
        <w:rPr>
          <w:szCs w:val="22"/>
        </w:rPr>
        <w:t xml:space="preserve">Die Verbreitung </w:t>
      </w:r>
      <w:r w:rsidR="0001292E">
        <w:rPr>
          <w:szCs w:val="22"/>
        </w:rPr>
        <w:t xml:space="preserve">der Geflügelpest </w:t>
      </w:r>
      <w:r w:rsidR="0001292E" w:rsidRPr="0001292E">
        <w:rPr>
          <w:szCs w:val="22"/>
        </w:rPr>
        <w:t xml:space="preserve">auf andere Bestände erfolgt </w:t>
      </w:r>
      <w:r w:rsidR="00BC4756">
        <w:rPr>
          <w:szCs w:val="22"/>
        </w:rPr>
        <w:t xml:space="preserve">insbesondere </w:t>
      </w:r>
      <w:r w:rsidR="0001292E" w:rsidRPr="0001292E">
        <w:rPr>
          <w:szCs w:val="22"/>
        </w:rPr>
        <w:t xml:space="preserve">durch den </w:t>
      </w:r>
      <w:r w:rsidR="0001292E">
        <w:rPr>
          <w:szCs w:val="22"/>
        </w:rPr>
        <w:t>Handel mit diesen Tieren, deren Eiern oder sonstigen Produkten</w:t>
      </w:r>
      <w:r w:rsidR="00ED1787">
        <w:rPr>
          <w:szCs w:val="22"/>
        </w:rPr>
        <w:t>. Eine Verbreitung kann</w:t>
      </w:r>
      <w:r w:rsidR="0001292E">
        <w:rPr>
          <w:szCs w:val="22"/>
        </w:rPr>
        <w:t xml:space="preserve"> auch</w:t>
      </w:r>
      <w:r w:rsidR="0001292E" w:rsidRPr="0001292E">
        <w:rPr>
          <w:szCs w:val="22"/>
        </w:rPr>
        <w:t xml:space="preserve"> indirekt </w:t>
      </w:r>
      <w:r w:rsidR="00ED1787">
        <w:rPr>
          <w:szCs w:val="22"/>
        </w:rPr>
        <w:t xml:space="preserve">erfolgen, z. B. </w:t>
      </w:r>
      <w:r w:rsidR="0001292E" w:rsidRPr="0001292E">
        <w:rPr>
          <w:szCs w:val="22"/>
        </w:rPr>
        <w:t>durch kontaminierte (verunreinigte) Fahrzeuge, Personen, Geräte, Verpackungsmaterial</w:t>
      </w:r>
      <w:r w:rsidR="00ED1787">
        <w:rPr>
          <w:szCs w:val="22"/>
        </w:rPr>
        <w:t>, Kontakt zu Wildvögeln</w:t>
      </w:r>
      <w:r w:rsidR="0001292E" w:rsidRPr="0001292E">
        <w:rPr>
          <w:szCs w:val="22"/>
        </w:rPr>
        <w:t xml:space="preserve"> </w:t>
      </w:r>
      <w:r w:rsidR="00ED1787">
        <w:rPr>
          <w:szCs w:val="22"/>
        </w:rPr>
        <w:t>usw</w:t>
      </w:r>
      <w:r w:rsidR="0001292E" w:rsidRPr="0001292E">
        <w:rPr>
          <w:szCs w:val="22"/>
        </w:rPr>
        <w:t>.</w:t>
      </w:r>
      <w:r w:rsidR="00ED1787">
        <w:rPr>
          <w:szCs w:val="22"/>
        </w:rPr>
        <w:t xml:space="preserve"> </w:t>
      </w:r>
      <w:r w:rsidR="0001292E" w:rsidRPr="0001292E">
        <w:rPr>
          <w:szCs w:val="22"/>
        </w:rPr>
        <w:t>Um einer Virusverschleppung aus infizierten Beständen vorzubeugen, darf das Betreuungspersonal den Stall nur nach Schuh- und Kleidungswechsel sowie gründlicher Reinigung und Desinfektion verlassen. Alle Materialien und Geräte, die im Stallbereich verwendet werden, müssen gründlich gereinigt und fachgerecht desinfiziert werden.</w:t>
      </w:r>
    </w:p>
    <w:p w14:paraId="6FC2145F" w14:textId="77777777" w:rsidR="0001292E" w:rsidRDefault="0001292E" w:rsidP="005A51FF">
      <w:pPr>
        <w:jc w:val="both"/>
        <w:rPr>
          <w:szCs w:val="22"/>
        </w:rPr>
      </w:pPr>
    </w:p>
    <w:p w14:paraId="26E4B091" w14:textId="1A43328F" w:rsidR="000B07A9" w:rsidRDefault="004C5AB0" w:rsidP="005A51FF">
      <w:pPr>
        <w:jc w:val="both"/>
        <w:rPr>
          <w:szCs w:val="22"/>
        </w:rPr>
      </w:pPr>
      <w:r>
        <w:rPr>
          <w:szCs w:val="22"/>
        </w:rPr>
        <w:lastRenderedPageBreak/>
        <w:t xml:space="preserve">Bei jeder einzelnen </w:t>
      </w:r>
      <w:r w:rsidR="00327771">
        <w:rPr>
          <w:szCs w:val="22"/>
        </w:rPr>
        <w:t xml:space="preserve">der </w:t>
      </w:r>
      <w:r>
        <w:rPr>
          <w:szCs w:val="22"/>
        </w:rPr>
        <w:t>getroffenen Seuchenbekämpfungsmaßnahme</w:t>
      </w:r>
      <w:r w:rsidR="0022653D">
        <w:rPr>
          <w:szCs w:val="22"/>
        </w:rPr>
        <w:t xml:space="preserve"> ist der LMTVet</w:t>
      </w:r>
      <w:r w:rsidR="00242CCC">
        <w:rPr>
          <w:szCs w:val="22"/>
        </w:rPr>
        <w:t xml:space="preserve"> zu dem Ergebnis gekommen, dass die Maßnahme geeignet, erforderlich und angemessen und damit verhältnismäßig ist, um die Geflügelpest zu bekämpfen. </w:t>
      </w:r>
    </w:p>
    <w:p w14:paraId="2495F9B8" w14:textId="77777777" w:rsidR="000B07A9" w:rsidRDefault="000B07A9" w:rsidP="005A51FF">
      <w:pPr>
        <w:jc w:val="both"/>
        <w:rPr>
          <w:szCs w:val="22"/>
        </w:rPr>
      </w:pPr>
    </w:p>
    <w:p w14:paraId="1CA6D1FA" w14:textId="4E4F3C5A" w:rsidR="005A51FF" w:rsidRDefault="005A51FF" w:rsidP="005A51FF">
      <w:pPr>
        <w:autoSpaceDE w:val="0"/>
        <w:autoSpaceDN w:val="0"/>
        <w:adjustRightInd w:val="0"/>
        <w:jc w:val="both"/>
        <w:rPr>
          <w:szCs w:val="22"/>
        </w:rPr>
      </w:pPr>
      <w:r>
        <w:rPr>
          <w:szCs w:val="22"/>
        </w:rPr>
        <w:t xml:space="preserve">Auf Grundlage der §§ 41 Abs. 4 Satz 4, 43 Abs. 1 VwVfG </w:t>
      </w:r>
      <w:r w:rsidRPr="00B43EBE">
        <w:rPr>
          <w:szCs w:val="22"/>
        </w:rPr>
        <w:t>kann</w:t>
      </w:r>
      <w:r>
        <w:rPr>
          <w:szCs w:val="22"/>
        </w:rPr>
        <w:t xml:space="preserve"> als Zeitpunkt der Bekanntgabe und damit des Inkrafttretens einer Allgemeinverfügung der Tag, </w:t>
      </w:r>
      <w:r w:rsidRPr="00B43EBE">
        <w:rPr>
          <w:szCs w:val="22"/>
        </w:rPr>
        <w:t>der auf die Bekanntmachung folg</w:t>
      </w:r>
      <w:r>
        <w:rPr>
          <w:szCs w:val="22"/>
        </w:rPr>
        <w:t>t, festgelegt werden. Von dieser Möglichkeit h</w:t>
      </w:r>
      <w:r w:rsidR="0022653D">
        <w:rPr>
          <w:szCs w:val="22"/>
        </w:rPr>
        <w:t xml:space="preserve">at der LMTVet </w:t>
      </w:r>
      <w:r>
        <w:rPr>
          <w:szCs w:val="22"/>
        </w:rPr>
        <w:t xml:space="preserve">zur Verhütung der Weiterverbreitung der Geflügelpest Gebrauch gemacht. </w:t>
      </w:r>
    </w:p>
    <w:p w14:paraId="46D2247C" w14:textId="77777777" w:rsidR="00D54EF8" w:rsidRDefault="00D54EF8" w:rsidP="00F77D3D">
      <w:pPr>
        <w:pStyle w:val="Kopfzeile"/>
        <w:tabs>
          <w:tab w:val="clear" w:pos="4536"/>
          <w:tab w:val="clear" w:pos="9072"/>
          <w:tab w:val="left" w:pos="426"/>
        </w:tabs>
      </w:pPr>
    </w:p>
    <w:p w14:paraId="3A18C04E" w14:textId="075DBDC8" w:rsidR="00BC551F" w:rsidRPr="00327771" w:rsidRDefault="00BC551F" w:rsidP="00327771">
      <w:pPr>
        <w:rPr>
          <w:b/>
        </w:rPr>
      </w:pPr>
      <w:r w:rsidRPr="00327771">
        <w:rPr>
          <w:b/>
        </w:rPr>
        <w:t>Begründung der Anord</w:t>
      </w:r>
      <w:r w:rsidR="00327771">
        <w:rPr>
          <w:b/>
        </w:rPr>
        <w:t>nung der sofortigen Vollziehung:</w:t>
      </w:r>
    </w:p>
    <w:p w14:paraId="3429E8BA" w14:textId="77777777" w:rsidR="00327771" w:rsidRDefault="00327771" w:rsidP="00BC551F">
      <w:pPr>
        <w:jc w:val="both"/>
        <w:rPr>
          <w:szCs w:val="22"/>
        </w:rPr>
      </w:pPr>
    </w:p>
    <w:p w14:paraId="7BF026A4" w14:textId="47C38707" w:rsidR="001802FE" w:rsidRDefault="00B85649" w:rsidP="00BC551F">
      <w:pPr>
        <w:jc w:val="both"/>
        <w:rPr>
          <w:szCs w:val="22"/>
        </w:rPr>
      </w:pPr>
      <w:r>
        <w:rPr>
          <w:szCs w:val="22"/>
        </w:rPr>
        <w:t xml:space="preserve">Nach § 37 TierGesG hat die Anfechtung bestimmter Anordnungen keine aufschiebende Wirkung. </w:t>
      </w:r>
      <w:r w:rsidR="009B5B2B">
        <w:rPr>
          <w:szCs w:val="22"/>
        </w:rPr>
        <w:t>Nach</w:t>
      </w:r>
      <w:r w:rsidR="00BC551F" w:rsidRPr="00F13914">
        <w:rPr>
          <w:szCs w:val="22"/>
        </w:rPr>
        <w:t xml:space="preserve"> § 80 Abs. 2 Nr. 4 VwGO kann die sofortige Vollziehung</w:t>
      </w:r>
      <w:r>
        <w:rPr>
          <w:szCs w:val="22"/>
        </w:rPr>
        <w:t xml:space="preserve"> für sonstige Anordnungen</w:t>
      </w:r>
      <w:r w:rsidR="00BC551F" w:rsidRPr="00F13914">
        <w:rPr>
          <w:szCs w:val="22"/>
        </w:rPr>
        <w:t xml:space="preserve"> im besonderen öffentlichen Interesse angeordnet werden. Diese Voraussetzung liegt hier vor, da die Ausbreitung der </w:t>
      </w:r>
      <w:r w:rsidR="00BC551F">
        <w:rPr>
          <w:szCs w:val="22"/>
        </w:rPr>
        <w:t>Geflügelpest</w:t>
      </w:r>
      <w:r w:rsidR="00BC551F" w:rsidRPr="00F13914">
        <w:rPr>
          <w:szCs w:val="22"/>
        </w:rPr>
        <w:t xml:space="preserve"> und somit die Gefahr von tiergesundheitlichen wie auch wirtschaftlichen Folgen sofort unterbunden werden muss. </w:t>
      </w:r>
      <w:r w:rsidR="001A6F3A">
        <w:rPr>
          <w:szCs w:val="22"/>
        </w:rPr>
        <w:t xml:space="preserve">Es besteht ein besonderes öffentliches Interesse daran, dass die Festlegungen der Schutz- und Überwachungszone und die damit einhergehenden </w:t>
      </w:r>
      <w:r w:rsidR="00436318">
        <w:rPr>
          <w:szCs w:val="22"/>
        </w:rPr>
        <w:t>notwendigen</w:t>
      </w:r>
      <w:r w:rsidR="001A6F3A">
        <w:rPr>
          <w:szCs w:val="22"/>
        </w:rPr>
        <w:t xml:space="preserve"> </w:t>
      </w:r>
      <w:r w:rsidR="00ED7B23">
        <w:rPr>
          <w:szCs w:val="22"/>
        </w:rPr>
        <w:t>S</w:t>
      </w:r>
      <w:r w:rsidR="001A6F3A">
        <w:rPr>
          <w:szCs w:val="22"/>
        </w:rPr>
        <w:t>euchenbekämpfungsmaßnahmen schnellstmöglich wirksam und durchsetzbar werden.</w:t>
      </w:r>
      <w:r w:rsidR="001802FE">
        <w:rPr>
          <w:szCs w:val="22"/>
        </w:rPr>
        <w:t xml:space="preserve"> </w:t>
      </w:r>
    </w:p>
    <w:p w14:paraId="04A6439A" w14:textId="77777777" w:rsidR="001802FE" w:rsidRDefault="001802FE" w:rsidP="00BC551F">
      <w:pPr>
        <w:jc w:val="both"/>
        <w:rPr>
          <w:szCs w:val="22"/>
        </w:rPr>
      </w:pPr>
    </w:p>
    <w:p w14:paraId="4A4A39AD" w14:textId="4FB15A57" w:rsidR="001A6F3A" w:rsidRPr="00F13914" w:rsidRDefault="001802FE" w:rsidP="00BC551F">
      <w:pPr>
        <w:jc w:val="both"/>
        <w:rPr>
          <w:szCs w:val="22"/>
        </w:rPr>
      </w:pPr>
      <w:r>
        <w:rPr>
          <w:szCs w:val="22"/>
        </w:rPr>
        <w:t>Käme es hierbei zu einer zeitlichen Verzögerung durch Rechtsmittel mit aufschiebender Wirkung, würde die Verbreitung der Geflügelpest begünstigt oder könnte eine bereits stattge</w:t>
      </w:r>
      <w:r w:rsidR="001A7D20">
        <w:rPr>
          <w:szCs w:val="22"/>
        </w:rPr>
        <w:t>f</w:t>
      </w:r>
      <w:r>
        <w:rPr>
          <w:szCs w:val="22"/>
        </w:rPr>
        <w:t>undene Verschleppung erst versp</w:t>
      </w:r>
      <w:r w:rsidR="001A7D20">
        <w:rPr>
          <w:szCs w:val="22"/>
        </w:rPr>
        <w:t>ä</w:t>
      </w:r>
      <w:r>
        <w:rPr>
          <w:szCs w:val="22"/>
        </w:rPr>
        <w:t>tet erkannt werden. Dadurch würden den betroffenen empfänglichen Tiere</w:t>
      </w:r>
      <w:r w:rsidR="00832E70">
        <w:rPr>
          <w:szCs w:val="22"/>
        </w:rPr>
        <w:t>n</w:t>
      </w:r>
      <w:r>
        <w:rPr>
          <w:szCs w:val="22"/>
        </w:rPr>
        <w:t xml:space="preserve"> erhebliche, letztlich vermeidbare Leiden und Schäden sowie den Halterinnen und Haltern erhebliche wirtschaftliche Schäden zugefügt werden.</w:t>
      </w:r>
    </w:p>
    <w:p w14:paraId="374CF8B0" w14:textId="77777777" w:rsidR="00BC551F" w:rsidRPr="00F13914" w:rsidRDefault="00BC551F" w:rsidP="00BC551F">
      <w:pPr>
        <w:jc w:val="both"/>
        <w:rPr>
          <w:szCs w:val="22"/>
        </w:rPr>
      </w:pPr>
    </w:p>
    <w:p w14:paraId="1EED55E6" w14:textId="5EE180ED" w:rsidR="00BC551F" w:rsidRPr="00F13914" w:rsidRDefault="001802FE" w:rsidP="00BC551F">
      <w:pPr>
        <w:jc w:val="both"/>
        <w:rPr>
          <w:szCs w:val="22"/>
        </w:rPr>
      </w:pPr>
      <w:r>
        <w:rPr>
          <w:szCs w:val="22"/>
        </w:rPr>
        <w:t>Im Interesse ei</w:t>
      </w:r>
      <w:r w:rsidR="00436318">
        <w:rPr>
          <w:szCs w:val="22"/>
        </w:rPr>
        <w:t>ner effektiven Tierseuchenbekäm</w:t>
      </w:r>
      <w:r>
        <w:rPr>
          <w:szCs w:val="22"/>
        </w:rPr>
        <w:t>p</w:t>
      </w:r>
      <w:r w:rsidR="00436318">
        <w:rPr>
          <w:szCs w:val="22"/>
        </w:rPr>
        <w:t>f</w:t>
      </w:r>
      <w:r>
        <w:rPr>
          <w:szCs w:val="22"/>
        </w:rPr>
        <w:t xml:space="preserve">ung überwiegt das besondere öffentliche Interesse daran, dass auch während eines Rechtsmittelverfahrens die erforderlichen </w:t>
      </w:r>
      <w:r w:rsidR="00551C95">
        <w:rPr>
          <w:szCs w:val="22"/>
        </w:rPr>
        <w:t>S</w:t>
      </w:r>
      <w:r>
        <w:rPr>
          <w:szCs w:val="22"/>
        </w:rPr>
        <w:t xml:space="preserve">euchenbekämpfungsmaßnahmen durchgeführt werden können. </w:t>
      </w:r>
      <w:r w:rsidR="00BC551F" w:rsidRPr="00F13914">
        <w:rPr>
          <w:szCs w:val="22"/>
        </w:rPr>
        <w:t>Die Maßnahme</w:t>
      </w:r>
      <w:r w:rsidR="00AC1AC0">
        <w:rPr>
          <w:szCs w:val="22"/>
        </w:rPr>
        <w:t>n</w:t>
      </w:r>
      <w:r w:rsidR="00BC551F" w:rsidRPr="00F13914">
        <w:rPr>
          <w:szCs w:val="22"/>
        </w:rPr>
        <w:t xml:space="preserve"> </w:t>
      </w:r>
      <w:r w:rsidR="00AC1AC0" w:rsidRPr="00F13914">
        <w:rPr>
          <w:szCs w:val="22"/>
        </w:rPr>
        <w:t>dien</w:t>
      </w:r>
      <w:r w:rsidR="00AC1AC0">
        <w:rPr>
          <w:szCs w:val="22"/>
        </w:rPr>
        <w:t>en</w:t>
      </w:r>
      <w:r w:rsidR="00AC1AC0" w:rsidRPr="00F13914">
        <w:rPr>
          <w:szCs w:val="22"/>
        </w:rPr>
        <w:t xml:space="preserve"> </w:t>
      </w:r>
      <w:r w:rsidR="00BC551F" w:rsidRPr="00F13914">
        <w:rPr>
          <w:szCs w:val="22"/>
        </w:rPr>
        <w:t>dem Schutz sehr hoher Rechtsgüter. Die Gefahr der Weiterverbreitung der Seuche und der damit verbundene wirtschaftliche Schaden sind höher einzuschätzen als persönliche Interessen an der aufschiebenden Wirkung als Folge eines eingelegten Rechtsbehelfs.</w:t>
      </w:r>
    </w:p>
    <w:p w14:paraId="120529DB" w14:textId="77777777" w:rsidR="00D54EF8" w:rsidRDefault="00D54EF8" w:rsidP="00F77D3D">
      <w:pPr>
        <w:pStyle w:val="Kopfzeile"/>
        <w:tabs>
          <w:tab w:val="clear" w:pos="4536"/>
          <w:tab w:val="clear" w:pos="9072"/>
          <w:tab w:val="left" w:pos="426"/>
        </w:tabs>
      </w:pPr>
    </w:p>
    <w:p w14:paraId="491D87A4" w14:textId="77777777" w:rsidR="00BC551F" w:rsidRPr="00C0606E" w:rsidRDefault="00BC551F" w:rsidP="00BC551F">
      <w:pPr>
        <w:pStyle w:val="Textkrper"/>
        <w:jc w:val="left"/>
      </w:pPr>
      <w:r w:rsidRPr="00C0606E">
        <w:t>Rechtsbehelf</w:t>
      </w:r>
      <w:r w:rsidR="0048055F">
        <w:t>s</w:t>
      </w:r>
      <w:r w:rsidRPr="00C0606E">
        <w:t>belehrung:</w:t>
      </w:r>
    </w:p>
    <w:p w14:paraId="215D6A28" w14:textId="77777777" w:rsidR="00AC1AC0" w:rsidRDefault="00AC1AC0" w:rsidP="00BC551F">
      <w:pPr>
        <w:rPr>
          <w:szCs w:val="22"/>
        </w:rPr>
      </w:pPr>
    </w:p>
    <w:p w14:paraId="55BDA658" w14:textId="025BE944" w:rsidR="00FF5AAC" w:rsidRPr="00FF5AAC" w:rsidRDefault="00FF5AAC" w:rsidP="002930B0">
      <w:pPr>
        <w:tabs>
          <w:tab w:val="left" w:pos="432"/>
        </w:tabs>
        <w:jc w:val="both"/>
        <w:rPr>
          <w:szCs w:val="20"/>
        </w:rPr>
      </w:pPr>
      <w:r w:rsidRPr="00FF5AAC">
        <w:rPr>
          <w:rFonts w:cs="Arial"/>
          <w:spacing w:val="4"/>
          <w:szCs w:val="22"/>
        </w:rPr>
        <w:t xml:space="preserve">Gegen diese Verfügung kann innerhalb eines Monats nach Bekanntgabe Klage beim Verwaltungsgericht </w:t>
      </w:r>
      <w:r w:rsidR="0022653D">
        <w:rPr>
          <w:rFonts w:cs="Arial"/>
          <w:spacing w:val="4"/>
          <w:szCs w:val="22"/>
        </w:rPr>
        <w:t>Bremen</w:t>
      </w:r>
      <w:r w:rsidRPr="00FF5AAC">
        <w:rPr>
          <w:rFonts w:cs="Arial"/>
          <w:spacing w:val="4"/>
          <w:szCs w:val="22"/>
        </w:rPr>
        <w:t xml:space="preserve"> schriftlich oder zur Niederschrift beim Urkundenbeamten der Geschäftsstelle erhoben werden. </w:t>
      </w:r>
      <w:r w:rsidRPr="00FF5AAC">
        <w:rPr>
          <w:szCs w:val="20"/>
        </w:rPr>
        <w:t xml:space="preserve">Die Klage kann auch mit qualifizierter elektronischer Signatur durch Zuleitung über das Elektronische Gerichts- und Verwaltungspostfach (EGVP) des Gerichts erhoben werden. </w:t>
      </w:r>
    </w:p>
    <w:p w14:paraId="67A355C8" w14:textId="77777777" w:rsidR="00FF5AAC" w:rsidRPr="00FF5AAC" w:rsidRDefault="00FF5AAC" w:rsidP="002930B0">
      <w:pPr>
        <w:jc w:val="both"/>
        <w:rPr>
          <w:rFonts w:cs="Arial"/>
          <w:spacing w:val="4"/>
          <w:szCs w:val="22"/>
        </w:rPr>
      </w:pPr>
    </w:p>
    <w:p w14:paraId="001ED55E" w14:textId="14DFF030" w:rsidR="00FF5AAC" w:rsidRPr="00FF5AAC" w:rsidRDefault="00FF5AAC" w:rsidP="002930B0">
      <w:pPr>
        <w:jc w:val="both"/>
        <w:rPr>
          <w:rFonts w:cs="Arial"/>
          <w:spacing w:val="4"/>
          <w:szCs w:val="22"/>
        </w:rPr>
      </w:pPr>
      <w:r w:rsidRPr="00FF5AAC">
        <w:rPr>
          <w:rFonts w:cs="Arial"/>
          <w:spacing w:val="4"/>
          <w:szCs w:val="22"/>
        </w:rPr>
        <w:t xml:space="preserve">Auf Ihren Antrag kann das Verwaltungsgericht </w:t>
      </w:r>
      <w:r w:rsidR="0022653D">
        <w:rPr>
          <w:rFonts w:cs="Arial"/>
          <w:spacing w:val="4"/>
          <w:szCs w:val="22"/>
        </w:rPr>
        <w:t>Bremen</w:t>
      </w:r>
      <w:r w:rsidRPr="00FF5AAC">
        <w:rPr>
          <w:rFonts w:cs="Arial"/>
          <w:spacing w:val="4"/>
          <w:szCs w:val="22"/>
        </w:rPr>
        <w:t xml:space="preserve"> die aufschiebende Wirkung ganz oder teilweise anordnen.</w:t>
      </w:r>
    </w:p>
    <w:p w14:paraId="39EC265B" w14:textId="77777777" w:rsidR="00FF5AAC" w:rsidRPr="00FF5AAC" w:rsidRDefault="00FF5AAC" w:rsidP="00FF5AAC">
      <w:pPr>
        <w:rPr>
          <w:rFonts w:cs="Arial"/>
          <w:spacing w:val="4"/>
          <w:szCs w:val="22"/>
        </w:rPr>
      </w:pPr>
    </w:p>
    <w:p w14:paraId="7AD28832" w14:textId="510C3257" w:rsidR="000B25E8" w:rsidRPr="003A1BE3" w:rsidRDefault="000B25E8" w:rsidP="000B25E8">
      <w:pPr>
        <w:rPr>
          <w:b/>
          <w:szCs w:val="22"/>
        </w:rPr>
      </w:pPr>
      <w:r w:rsidRPr="003A1BE3">
        <w:rPr>
          <w:b/>
          <w:szCs w:val="22"/>
        </w:rPr>
        <w:t xml:space="preserve">Bremen, </w:t>
      </w:r>
      <w:r>
        <w:rPr>
          <w:b/>
          <w:szCs w:val="22"/>
        </w:rPr>
        <w:t>17.10.</w:t>
      </w:r>
      <w:r w:rsidRPr="003A1BE3">
        <w:rPr>
          <w:b/>
          <w:szCs w:val="22"/>
        </w:rPr>
        <w:t>202</w:t>
      </w:r>
      <w:r>
        <w:rPr>
          <w:b/>
          <w:szCs w:val="22"/>
        </w:rPr>
        <w:t>5</w:t>
      </w:r>
    </w:p>
    <w:p w14:paraId="79BFED68" w14:textId="77777777" w:rsidR="000B25E8" w:rsidRDefault="000B25E8" w:rsidP="000B25E8">
      <w:pPr>
        <w:rPr>
          <w:szCs w:val="22"/>
        </w:rPr>
      </w:pPr>
    </w:p>
    <w:p w14:paraId="6CB75B47" w14:textId="77777777" w:rsidR="000B25E8" w:rsidRDefault="000B25E8" w:rsidP="000B25E8">
      <w:pPr>
        <w:spacing w:after="120"/>
        <w:outlineLvl w:val="0"/>
        <w:rPr>
          <w:rFonts w:cs="Arial"/>
          <w:b/>
          <w:sz w:val="24"/>
        </w:rPr>
      </w:pPr>
      <w:r w:rsidRPr="003A1BE3">
        <w:rPr>
          <w:rFonts w:cs="Arial"/>
          <w:b/>
          <w:sz w:val="24"/>
        </w:rPr>
        <w:t>Lebensmittelüberwachungs-, Tierschutz- und Veterinärdienst des Landes</w:t>
      </w:r>
    </w:p>
    <w:p w14:paraId="5303A9BD" w14:textId="513596E5" w:rsidR="000B25E8" w:rsidRPr="005209AF" w:rsidRDefault="000B25E8" w:rsidP="000B25E8">
      <w:pPr>
        <w:spacing w:after="120"/>
        <w:outlineLvl w:val="0"/>
        <w:rPr>
          <w:rFonts w:cs="Arial"/>
          <w:b/>
          <w:sz w:val="24"/>
        </w:rPr>
      </w:pPr>
      <w:r w:rsidRPr="003A1BE3">
        <w:rPr>
          <w:rFonts w:cs="Arial"/>
          <w:b/>
          <w:sz w:val="24"/>
        </w:rPr>
        <w:t>Bremen</w:t>
      </w:r>
    </w:p>
    <w:p w14:paraId="7897177F" w14:textId="77777777" w:rsidR="00BC551F" w:rsidRDefault="00BC551F" w:rsidP="00BC551F">
      <w:pPr>
        <w:pStyle w:val="Fundstellen"/>
        <w:overflowPunct w:val="0"/>
        <w:autoSpaceDE w:val="0"/>
        <w:autoSpaceDN w:val="0"/>
        <w:adjustRightInd w:val="0"/>
        <w:textAlignment w:val="baseline"/>
        <w:rPr>
          <w:b/>
          <w:bCs/>
          <w:sz w:val="18"/>
          <w:szCs w:val="18"/>
        </w:rPr>
      </w:pPr>
    </w:p>
    <w:p w14:paraId="576D4990" w14:textId="77777777" w:rsidR="00BC551F" w:rsidRDefault="00BC551F" w:rsidP="00BC551F">
      <w:pPr>
        <w:pStyle w:val="Fundstellen"/>
        <w:overflowPunct w:val="0"/>
        <w:autoSpaceDE w:val="0"/>
        <w:autoSpaceDN w:val="0"/>
        <w:adjustRightInd w:val="0"/>
        <w:textAlignment w:val="baseline"/>
        <w:rPr>
          <w:b/>
          <w:bCs/>
          <w:sz w:val="18"/>
          <w:szCs w:val="18"/>
        </w:rPr>
      </w:pPr>
      <w:r>
        <w:rPr>
          <w:b/>
          <w:bCs/>
          <w:sz w:val="18"/>
          <w:szCs w:val="18"/>
        </w:rPr>
        <w:t>Rechtsgrundlagen:</w:t>
      </w:r>
    </w:p>
    <w:p w14:paraId="16ABFED8" w14:textId="77777777" w:rsidR="00BC551F" w:rsidRDefault="00BC551F" w:rsidP="00BC551F">
      <w:pPr>
        <w:pStyle w:val="Fundstellen"/>
        <w:overflowPunct w:val="0"/>
        <w:autoSpaceDE w:val="0"/>
        <w:autoSpaceDN w:val="0"/>
        <w:adjustRightInd w:val="0"/>
        <w:textAlignment w:val="baseline"/>
        <w:rPr>
          <w:b/>
          <w:bCs/>
          <w:sz w:val="18"/>
          <w:szCs w:val="18"/>
        </w:rPr>
      </w:pPr>
    </w:p>
    <w:p w14:paraId="6865706E" w14:textId="5E8A0EE0" w:rsidR="00C3681D" w:rsidRDefault="00A14A05" w:rsidP="00BC551F">
      <w:pPr>
        <w:numPr>
          <w:ilvl w:val="0"/>
          <w:numId w:val="20"/>
        </w:numPr>
        <w:rPr>
          <w:rFonts w:cs="Arial"/>
          <w:sz w:val="18"/>
          <w:szCs w:val="18"/>
        </w:rPr>
      </w:pPr>
      <w:r>
        <w:rPr>
          <w:rFonts w:cs="Arial"/>
          <w:sz w:val="18"/>
          <w:szCs w:val="18"/>
        </w:rPr>
        <w:t>Verordnung</w:t>
      </w:r>
      <w:r w:rsidR="00C3681D">
        <w:rPr>
          <w:rFonts w:cs="Arial"/>
          <w:sz w:val="18"/>
          <w:szCs w:val="18"/>
        </w:rPr>
        <w:t xml:space="preserve"> (EU) 2016/429 zu Tierseuchen und zur Änderung und Aufhebung einiger Rechtsakte im Bereich der Tiergesundheit </w:t>
      </w:r>
      <w:r w:rsidR="008060BF">
        <w:rPr>
          <w:rFonts w:cs="Arial"/>
          <w:sz w:val="18"/>
          <w:szCs w:val="18"/>
        </w:rPr>
        <w:t>(</w:t>
      </w:r>
      <w:r w:rsidR="008060BF">
        <w:rPr>
          <w:rFonts w:cs="Arial"/>
          <w:b/>
          <w:sz w:val="18"/>
          <w:szCs w:val="18"/>
        </w:rPr>
        <w:t>VO (EU) 2016/429</w:t>
      </w:r>
      <w:r w:rsidR="008060BF">
        <w:rPr>
          <w:rFonts w:cs="Arial"/>
          <w:sz w:val="18"/>
          <w:szCs w:val="18"/>
        </w:rPr>
        <w:t>)</w:t>
      </w:r>
    </w:p>
    <w:p w14:paraId="579F89E3" w14:textId="450580D4" w:rsidR="00F967D9" w:rsidRDefault="00774981" w:rsidP="00BC551F">
      <w:pPr>
        <w:numPr>
          <w:ilvl w:val="0"/>
          <w:numId w:val="20"/>
        </w:numPr>
        <w:rPr>
          <w:rFonts w:cs="Arial"/>
          <w:sz w:val="18"/>
          <w:szCs w:val="18"/>
        </w:rPr>
      </w:pPr>
      <w:r>
        <w:rPr>
          <w:rFonts w:cs="Arial"/>
          <w:sz w:val="18"/>
          <w:szCs w:val="18"/>
        </w:rPr>
        <w:t>Durchführungsverordnung</w:t>
      </w:r>
      <w:r w:rsidR="00F967D9">
        <w:rPr>
          <w:rFonts w:cs="Arial"/>
          <w:sz w:val="18"/>
          <w:szCs w:val="18"/>
        </w:rPr>
        <w:t xml:space="preserve"> (EU) 2018/1882 über die Anwendung bestimmter Bestimmungen zur Seuchenprävention und -bekämpfung auf Kategorien gelisteter Seuchen und zur Erstellung einer Liste von </w:t>
      </w:r>
      <w:r w:rsidR="00F967D9">
        <w:rPr>
          <w:rFonts w:cs="Arial"/>
          <w:sz w:val="18"/>
          <w:szCs w:val="18"/>
        </w:rPr>
        <w:lastRenderedPageBreak/>
        <w:t>Arten und Artengruppen, die ein erhebliches Risiko für die Ausbreitung dieser gelisteten Seuchen darstellen</w:t>
      </w:r>
      <w:r w:rsidR="008060BF">
        <w:rPr>
          <w:rFonts w:cs="Arial"/>
          <w:sz w:val="18"/>
          <w:szCs w:val="18"/>
        </w:rPr>
        <w:t xml:space="preserve"> (</w:t>
      </w:r>
      <w:r w:rsidR="008060BF">
        <w:rPr>
          <w:rFonts w:cs="Arial"/>
          <w:b/>
          <w:sz w:val="18"/>
          <w:szCs w:val="18"/>
        </w:rPr>
        <w:t>VO (EU) 2018/1882</w:t>
      </w:r>
      <w:r w:rsidR="008060BF">
        <w:rPr>
          <w:rFonts w:cs="Arial"/>
          <w:sz w:val="18"/>
          <w:szCs w:val="18"/>
        </w:rPr>
        <w:t>)</w:t>
      </w:r>
    </w:p>
    <w:p w14:paraId="07218C70" w14:textId="1D01D4D3" w:rsidR="005519C7" w:rsidRDefault="00774981" w:rsidP="00BC551F">
      <w:pPr>
        <w:numPr>
          <w:ilvl w:val="0"/>
          <w:numId w:val="20"/>
        </w:numPr>
        <w:rPr>
          <w:rFonts w:cs="Arial"/>
          <w:sz w:val="18"/>
          <w:szCs w:val="18"/>
        </w:rPr>
      </w:pPr>
      <w:r>
        <w:rPr>
          <w:rFonts w:cs="Arial"/>
          <w:sz w:val="18"/>
          <w:szCs w:val="18"/>
        </w:rPr>
        <w:t xml:space="preserve">Delegierte </w:t>
      </w:r>
      <w:r w:rsidR="005519C7">
        <w:rPr>
          <w:rFonts w:cs="Arial"/>
          <w:sz w:val="18"/>
          <w:szCs w:val="18"/>
        </w:rPr>
        <w:t>Verordnung (EU) 2020/687 zur Ergänzung der VO (EU) 2016/429 hinsichtlich Vorschriften für die Prävention und Bekämpfung bestimmter gelisteter Seuchen</w:t>
      </w:r>
      <w:r w:rsidR="008060BF">
        <w:rPr>
          <w:rFonts w:cs="Arial"/>
          <w:sz w:val="18"/>
          <w:szCs w:val="18"/>
        </w:rPr>
        <w:t xml:space="preserve"> (</w:t>
      </w:r>
      <w:r w:rsidR="008060BF" w:rsidRPr="002930B0">
        <w:rPr>
          <w:rFonts w:cs="Arial"/>
          <w:b/>
          <w:sz w:val="18"/>
          <w:szCs w:val="18"/>
        </w:rPr>
        <w:t>VO (EU) 2020/687</w:t>
      </w:r>
      <w:r w:rsidR="008060BF">
        <w:rPr>
          <w:rFonts w:cs="Arial"/>
          <w:sz w:val="18"/>
          <w:szCs w:val="18"/>
        </w:rPr>
        <w:t>)</w:t>
      </w:r>
    </w:p>
    <w:p w14:paraId="5F5C5CAA" w14:textId="3343ADC1" w:rsidR="00BC551F" w:rsidRPr="00C938FC" w:rsidRDefault="00BC551F" w:rsidP="00BC551F">
      <w:pPr>
        <w:numPr>
          <w:ilvl w:val="0"/>
          <w:numId w:val="20"/>
        </w:numPr>
        <w:rPr>
          <w:rFonts w:cs="Arial"/>
          <w:sz w:val="18"/>
          <w:szCs w:val="18"/>
        </w:rPr>
      </w:pPr>
      <w:r w:rsidRPr="00C938FC">
        <w:rPr>
          <w:rFonts w:cs="Arial"/>
          <w:sz w:val="18"/>
          <w:szCs w:val="18"/>
        </w:rPr>
        <w:t xml:space="preserve">Verordnung zum Schutz gegen die </w:t>
      </w:r>
      <w:r w:rsidR="0007377E">
        <w:rPr>
          <w:rFonts w:cs="Arial"/>
          <w:sz w:val="18"/>
          <w:szCs w:val="18"/>
        </w:rPr>
        <w:t xml:space="preserve">Geflügelpest </w:t>
      </w:r>
      <w:r w:rsidRPr="00C938FC">
        <w:rPr>
          <w:rFonts w:cs="Arial"/>
          <w:sz w:val="18"/>
          <w:szCs w:val="18"/>
        </w:rPr>
        <w:t>(</w:t>
      </w:r>
      <w:r w:rsidR="0007377E">
        <w:rPr>
          <w:rFonts w:cs="Arial"/>
          <w:sz w:val="18"/>
          <w:szCs w:val="18"/>
        </w:rPr>
        <w:t>Geflügelpest</w:t>
      </w:r>
      <w:r>
        <w:rPr>
          <w:rFonts w:cs="Arial"/>
          <w:spacing w:val="4"/>
          <w:sz w:val="18"/>
          <w:szCs w:val="18"/>
        </w:rPr>
        <w:t>-Verordnung</w:t>
      </w:r>
      <w:r w:rsidR="008060BF">
        <w:rPr>
          <w:rFonts w:cs="Arial"/>
          <w:spacing w:val="4"/>
          <w:sz w:val="18"/>
          <w:szCs w:val="18"/>
        </w:rPr>
        <w:t xml:space="preserve"> </w:t>
      </w:r>
      <w:r w:rsidR="00D500B6">
        <w:rPr>
          <w:rFonts w:cs="Arial"/>
          <w:spacing w:val="4"/>
          <w:sz w:val="18"/>
          <w:szCs w:val="18"/>
        </w:rPr>
        <w:t xml:space="preserve">- </w:t>
      </w:r>
      <w:r w:rsidR="008060BF" w:rsidRPr="002930B0">
        <w:rPr>
          <w:rFonts w:cs="Arial"/>
          <w:b/>
          <w:spacing w:val="4"/>
          <w:sz w:val="18"/>
          <w:szCs w:val="18"/>
        </w:rPr>
        <w:t>GeflP</w:t>
      </w:r>
      <w:r w:rsidR="00D500B6">
        <w:rPr>
          <w:rFonts w:cs="Arial"/>
          <w:b/>
          <w:spacing w:val="4"/>
          <w:sz w:val="18"/>
          <w:szCs w:val="18"/>
        </w:rPr>
        <w:t>estSchV</w:t>
      </w:r>
      <w:r w:rsidRPr="00C938FC">
        <w:rPr>
          <w:rFonts w:cs="Arial"/>
          <w:spacing w:val="4"/>
          <w:sz w:val="18"/>
          <w:szCs w:val="18"/>
        </w:rPr>
        <w:t xml:space="preserve">) </w:t>
      </w:r>
    </w:p>
    <w:p w14:paraId="755BC86F" w14:textId="77777777" w:rsidR="00BC551F" w:rsidRPr="000524C1" w:rsidRDefault="00BC551F" w:rsidP="00BC551F">
      <w:pPr>
        <w:numPr>
          <w:ilvl w:val="0"/>
          <w:numId w:val="20"/>
        </w:numPr>
        <w:tabs>
          <w:tab w:val="left" w:pos="3744"/>
          <w:tab w:val="left" w:pos="6480"/>
          <w:tab w:val="left" w:pos="9072"/>
        </w:tabs>
        <w:jc w:val="both"/>
        <w:rPr>
          <w:rFonts w:cs="Arial"/>
          <w:sz w:val="18"/>
          <w:szCs w:val="18"/>
        </w:rPr>
      </w:pPr>
      <w:r w:rsidRPr="000524C1">
        <w:rPr>
          <w:rFonts w:cs="Arial"/>
          <w:bCs/>
          <w:sz w:val="18"/>
          <w:szCs w:val="18"/>
        </w:rPr>
        <w:t>Verwaltungsgerichtsordnung</w:t>
      </w:r>
      <w:r w:rsidRPr="000524C1">
        <w:rPr>
          <w:rFonts w:cs="Arial"/>
          <w:sz w:val="18"/>
          <w:szCs w:val="18"/>
        </w:rPr>
        <w:t xml:space="preserve"> </w:t>
      </w:r>
      <w:r w:rsidRPr="000524C1">
        <w:rPr>
          <w:rFonts w:cs="Arial"/>
          <w:bCs/>
          <w:sz w:val="18"/>
          <w:szCs w:val="18"/>
        </w:rPr>
        <w:t>(</w:t>
      </w:r>
      <w:r w:rsidRPr="00D500B6">
        <w:rPr>
          <w:rFonts w:cs="Arial"/>
          <w:b/>
          <w:bCs/>
          <w:sz w:val="18"/>
          <w:szCs w:val="18"/>
        </w:rPr>
        <w:t>VwGO</w:t>
      </w:r>
      <w:r w:rsidRPr="000524C1">
        <w:rPr>
          <w:rFonts w:cs="Arial"/>
          <w:bCs/>
          <w:sz w:val="18"/>
          <w:szCs w:val="18"/>
        </w:rPr>
        <w:t>)</w:t>
      </w:r>
      <w:r w:rsidRPr="000524C1">
        <w:rPr>
          <w:rFonts w:cs="Arial"/>
          <w:sz w:val="18"/>
          <w:szCs w:val="18"/>
        </w:rPr>
        <w:t xml:space="preserve"> </w:t>
      </w:r>
    </w:p>
    <w:p w14:paraId="5D2552FE" w14:textId="6FB0B54A" w:rsidR="00BC551F" w:rsidRPr="000524C1" w:rsidRDefault="00BC551F" w:rsidP="00BC551F">
      <w:pPr>
        <w:numPr>
          <w:ilvl w:val="0"/>
          <w:numId w:val="20"/>
        </w:numPr>
        <w:tabs>
          <w:tab w:val="left" w:pos="3744"/>
          <w:tab w:val="left" w:pos="6480"/>
          <w:tab w:val="left" w:pos="9072"/>
        </w:tabs>
        <w:jc w:val="both"/>
        <w:rPr>
          <w:rFonts w:cs="Arial"/>
          <w:bCs/>
          <w:sz w:val="18"/>
          <w:szCs w:val="18"/>
        </w:rPr>
      </w:pPr>
      <w:r w:rsidRPr="000524C1">
        <w:rPr>
          <w:rFonts w:cs="Arial"/>
          <w:bCs/>
          <w:sz w:val="18"/>
          <w:szCs w:val="18"/>
        </w:rPr>
        <w:t xml:space="preserve">Verordnung (EG) Nr. 1069/2009 mit Hygienevorschriften für nicht für den menschlichen Verzehr bestimmte tierische Nebenprodukte </w:t>
      </w:r>
      <w:r w:rsidRPr="000524C1">
        <w:rPr>
          <w:sz w:val="18"/>
          <w:szCs w:val="18"/>
        </w:rPr>
        <w:t>und zur Aufhebung der Verordnung (EG) Nr. 1774/2002 (</w:t>
      </w:r>
      <w:r w:rsidR="00E56B52" w:rsidRPr="002930B0">
        <w:rPr>
          <w:rFonts w:cs="Arial"/>
          <w:b/>
          <w:sz w:val="18"/>
          <w:szCs w:val="18"/>
        </w:rPr>
        <w:t>VO (E</w:t>
      </w:r>
      <w:r w:rsidR="00E56B52">
        <w:rPr>
          <w:rFonts w:cs="Arial"/>
          <w:b/>
          <w:sz w:val="18"/>
          <w:szCs w:val="18"/>
        </w:rPr>
        <w:t>G</w:t>
      </w:r>
      <w:r w:rsidR="00E56B52" w:rsidRPr="002930B0">
        <w:rPr>
          <w:rFonts w:cs="Arial"/>
          <w:b/>
          <w:sz w:val="18"/>
          <w:szCs w:val="18"/>
        </w:rPr>
        <w:t xml:space="preserve">) </w:t>
      </w:r>
      <w:r w:rsidR="00E56B52">
        <w:rPr>
          <w:rFonts w:cs="Arial"/>
          <w:b/>
          <w:sz w:val="18"/>
          <w:szCs w:val="18"/>
        </w:rPr>
        <w:t>1069/2009</w:t>
      </w:r>
      <w:r w:rsidRPr="000524C1">
        <w:rPr>
          <w:sz w:val="18"/>
          <w:szCs w:val="18"/>
        </w:rPr>
        <w:t>)</w:t>
      </w:r>
    </w:p>
    <w:p w14:paraId="7BEDC019" w14:textId="77777777" w:rsidR="00BC551F" w:rsidRDefault="00BC551F" w:rsidP="00BC551F">
      <w:pPr>
        <w:numPr>
          <w:ilvl w:val="0"/>
          <w:numId w:val="20"/>
        </w:numPr>
        <w:tabs>
          <w:tab w:val="left" w:pos="3744"/>
          <w:tab w:val="left" w:pos="6480"/>
          <w:tab w:val="left" w:pos="9072"/>
        </w:tabs>
        <w:jc w:val="both"/>
        <w:rPr>
          <w:rFonts w:cs="Arial"/>
          <w:bCs/>
          <w:sz w:val="18"/>
          <w:szCs w:val="18"/>
        </w:rPr>
      </w:pPr>
      <w:r w:rsidRPr="000524C1">
        <w:rPr>
          <w:rFonts w:cs="Arial"/>
          <w:bCs/>
          <w:sz w:val="18"/>
          <w:szCs w:val="18"/>
        </w:rPr>
        <w:t>Verwaltungsverfahrensgesetz (</w:t>
      </w:r>
      <w:r w:rsidRPr="00D500B6">
        <w:rPr>
          <w:rFonts w:cs="Arial"/>
          <w:b/>
          <w:bCs/>
          <w:sz w:val="18"/>
          <w:szCs w:val="18"/>
        </w:rPr>
        <w:t>VwVfG</w:t>
      </w:r>
      <w:r w:rsidRPr="000524C1">
        <w:rPr>
          <w:rFonts w:cs="Arial"/>
          <w:bCs/>
          <w:sz w:val="18"/>
          <w:szCs w:val="18"/>
        </w:rPr>
        <w:t>)</w:t>
      </w:r>
    </w:p>
    <w:p w14:paraId="1A6EF350" w14:textId="5324E51F" w:rsidR="008060BF" w:rsidRPr="008060BF" w:rsidRDefault="008060BF" w:rsidP="00BC551F">
      <w:pPr>
        <w:numPr>
          <w:ilvl w:val="0"/>
          <w:numId w:val="20"/>
        </w:numPr>
        <w:tabs>
          <w:tab w:val="left" w:pos="3744"/>
          <w:tab w:val="left" w:pos="6480"/>
          <w:tab w:val="left" w:pos="9072"/>
        </w:tabs>
        <w:jc w:val="both"/>
        <w:rPr>
          <w:rFonts w:cs="Arial"/>
          <w:bCs/>
          <w:sz w:val="18"/>
          <w:szCs w:val="18"/>
        </w:rPr>
      </w:pPr>
      <w:r w:rsidRPr="008060BF">
        <w:rPr>
          <w:rStyle w:val="jnlangue"/>
          <w:rFonts w:cs="Arial"/>
          <w:bCs/>
          <w:color w:val="000000"/>
          <w:sz w:val="18"/>
          <w:szCs w:val="18"/>
        </w:rPr>
        <w:t>Verordnung zum Schutz gegen die Verschleppung von Tierseuchen im Viehverkehr</w:t>
      </w:r>
      <w:r w:rsidRPr="008060BF">
        <w:rPr>
          <w:rFonts w:cs="Arial"/>
          <w:bCs/>
          <w:color w:val="000000"/>
          <w:sz w:val="18"/>
          <w:szCs w:val="18"/>
          <w:shd w:val="clear" w:color="auto" w:fill="EEF1F6"/>
        </w:rPr>
        <w:t xml:space="preserve"> </w:t>
      </w:r>
      <w:r w:rsidRPr="008060BF">
        <w:rPr>
          <w:rStyle w:val="jnkurzueamtabk"/>
          <w:rFonts w:cs="Arial"/>
          <w:bCs/>
          <w:color w:val="000000"/>
          <w:sz w:val="18"/>
          <w:szCs w:val="18"/>
        </w:rPr>
        <w:t>(</w:t>
      </w:r>
      <w:proofErr w:type="gramStart"/>
      <w:r w:rsidRPr="008060BF">
        <w:rPr>
          <w:rStyle w:val="jnkurzueamtabk"/>
          <w:rFonts w:cs="Arial"/>
          <w:bCs/>
          <w:color w:val="000000"/>
          <w:sz w:val="18"/>
          <w:szCs w:val="18"/>
        </w:rPr>
        <w:t>Viehverkehrsverordnung )</w:t>
      </w:r>
      <w:proofErr w:type="gramEnd"/>
    </w:p>
    <w:p w14:paraId="6AEF7983" w14:textId="77777777" w:rsidR="00BC551F" w:rsidRPr="000524C1" w:rsidRDefault="00BC551F" w:rsidP="00BC551F">
      <w:pPr>
        <w:ind w:left="360"/>
        <w:rPr>
          <w:rFonts w:cs="Arial"/>
          <w:color w:val="000000"/>
          <w:sz w:val="18"/>
          <w:szCs w:val="18"/>
        </w:rPr>
      </w:pPr>
    </w:p>
    <w:p w14:paraId="00158F4E" w14:textId="77777777" w:rsidR="00BC551F" w:rsidRPr="006813C7" w:rsidRDefault="00BC551F" w:rsidP="00BC551F">
      <w:pPr>
        <w:ind w:left="360"/>
        <w:rPr>
          <w:rFonts w:cs="Arial"/>
          <w:bCs/>
          <w:color w:val="000000"/>
          <w:sz w:val="18"/>
          <w:szCs w:val="18"/>
        </w:rPr>
      </w:pPr>
      <w:r w:rsidRPr="006813C7">
        <w:rPr>
          <w:rFonts w:cs="Arial"/>
          <w:bCs/>
          <w:color w:val="000000"/>
          <w:sz w:val="18"/>
          <w:szCs w:val="18"/>
        </w:rPr>
        <w:t>in der jeweils gültigen Fassung</w:t>
      </w:r>
    </w:p>
    <w:p w14:paraId="5627486D" w14:textId="77777777" w:rsidR="00D54EF8" w:rsidRDefault="00D54EF8" w:rsidP="00F77D3D">
      <w:pPr>
        <w:pStyle w:val="Kopfzeile"/>
        <w:tabs>
          <w:tab w:val="clear" w:pos="4536"/>
          <w:tab w:val="clear" w:pos="9072"/>
          <w:tab w:val="left" w:pos="426"/>
        </w:tabs>
      </w:pPr>
    </w:p>
    <w:p w14:paraId="2424A2DB" w14:textId="33BF65C9" w:rsidR="001246C3" w:rsidRDefault="001246C3"/>
    <w:sectPr w:rsidR="001246C3" w:rsidSect="002D4274">
      <w:head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7913" w14:textId="77777777" w:rsidR="006B4647" w:rsidRDefault="006B4647">
      <w:r>
        <w:separator/>
      </w:r>
    </w:p>
  </w:endnote>
  <w:endnote w:type="continuationSeparator" w:id="0">
    <w:p w14:paraId="7B649139" w14:textId="77777777" w:rsidR="006B4647" w:rsidRDefault="006B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Frutiger Light">
    <w:altName w:val="Lucida Sans Unicode"/>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0" w:type="dxa"/>
      <w:tblLayout w:type="fixed"/>
      <w:tblCellMar>
        <w:left w:w="70" w:type="dxa"/>
        <w:right w:w="70" w:type="dxa"/>
      </w:tblCellMar>
      <w:tblLook w:val="0000" w:firstRow="0" w:lastRow="0" w:firstColumn="0" w:lastColumn="0" w:noHBand="0" w:noVBand="0"/>
    </w:tblPr>
    <w:tblGrid>
      <w:gridCol w:w="970"/>
      <w:gridCol w:w="1260"/>
      <w:gridCol w:w="884"/>
      <w:gridCol w:w="1134"/>
      <w:gridCol w:w="992"/>
      <w:gridCol w:w="1701"/>
      <w:gridCol w:w="1032"/>
      <w:gridCol w:w="1097"/>
    </w:tblGrid>
    <w:tr w:rsidR="008E6CF4" w14:paraId="4B25070B" w14:textId="77777777" w:rsidTr="00D42093">
      <w:trPr>
        <w:cantSplit/>
        <w:trHeight w:val="248"/>
      </w:trPr>
      <w:tc>
        <w:tcPr>
          <w:tcW w:w="970" w:type="dxa"/>
          <w:tcBorders>
            <w:top w:val="single" w:sz="4" w:space="0" w:color="auto"/>
            <w:left w:val="single" w:sz="4" w:space="0" w:color="auto"/>
          </w:tcBorders>
        </w:tcPr>
        <w:p w14:paraId="082B5E6D" w14:textId="77777777" w:rsidR="008E6CF4" w:rsidRDefault="008E6CF4" w:rsidP="008E6CF4">
          <w:pPr>
            <w:pStyle w:val="Fuzeile"/>
            <w:spacing w:before="20" w:after="20"/>
            <w:rPr>
              <w:rStyle w:val="Seitenzahl"/>
              <w:snapToGrid w:val="0"/>
              <w:sz w:val="14"/>
            </w:rPr>
          </w:pPr>
          <w:r>
            <w:rPr>
              <w:rStyle w:val="Seitenzahl"/>
              <w:snapToGrid w:val="0"/>
              <w:sz w:val="14"/>
            </w:rPr>
            <w:t xml:space="preserve">Erstellt am:  </w:t>
          </w:r>
        </w:p>
      </w:tc>
      <w:tc>
        <w:tcPr>
          <w:tcW w:w="1260" w:type="dxa"/>
          <w:tcBorders>
            <w:top w:val="single" w:sz="4" w:space="0" w:color="auto"/>
            <w:right w:val="single" w:sz="4" w:space="0" w:color="auto"/>
          </w:tcBorders>
        </w:tcPr>
        <w:p w14:paraId="02D242B5" w14:textId="77777777" w:rsidR="008E6CF4" w:rsidRDefault="008E6CF4" w:rsidP="008E6CF4">
          <w:pPr>
            <w:pStyle w:val="Fuzeile"/>
            <w:spacing w:before="20" w:after="20"/>
            <w:ind w:left="-317" w:firstLine="317"/>
            <w:rPr>
              <w:rStyle w:val="Seitenzahl"/>
              <w:snapToGrid w:val="0"/>
              <w:sz w:val="14"/>
            </w:rPr>
          </w:pPr>
          <w:r>
            <w:rPr>
              <w:rStyle w:val="Seitenzahl"/>
              <w:snapToGrid w:val="0"/>
              <w:sz w:val="14"/>
            </w:rPr>
            <w:t>30.09.2021</w:t>
          </w:r>
        </w:p>
      </w:tc>
      <w:tc>
        <w:tcPr>
          <w:tcW w:w="884" w:type="dxa"/>
          <w:tcBorders>
            <w:top w:val="single" w:sz="4" w:space="0" w:color="auto"/>
          </w:tcBorders>
        </w:tcPr>
        <w:p w14:paraId="5755DBB1" w14:textId="77777777" w:rsidR="008E6CF4" w:rsidRDefault="008E6CF4" w:rsidP="008E6CF4">
          <w:pPr>
            <w:pStyle w:val="Betreff"/>
            <w:spacing w:before="20" w:after="20"/>
            <w:rPr>
              <w:rStyle w:val="Seitenzahl"/>
              <w:rFonts w:ascii="Arial" w:hAnsi="Arial"/>
              <w:b w:val="0"/>
              <w:snapToGrid w:val="0"/>
              <w:sz w:val="14"/>
            </w:rPr>
          </w:pPr>
          <w:r>
            <w:rPr>
              <w:rStyle w:val="Seitenzahl"/>
              <w:rFonts w:ascii="Arial" w:hAnsi="Arial"/>
              <w:b w:val="0"/>
              <w:snapToGrid w:val="0"/>
              <w:sz w:val="14"/>
            </w:rPr>
            <w:t>Überarbeitet:</w:t>
          </w:r>
        </w:p>
      </w:tc>
      <w:tc>
        <w:tcPr>
          <w:tcW w:w="1134" w:type="dxa"/>
          <w:tcBorders>
            <w:top w:val="single" w:sz="4" w:space="0" w:color="auto"/>
            <w:right w:val="single" w:sz="4" w:space="0" w:color="auto"/>
          </w:tcBorders>
        </w:tcPr>
        <w:p w14:paraId="13D9E927" w14:textId="458646D1" w:rsidR="008E6CF4" w:rsidRDefault="002D4274" w:rsidP="008E6CF4">
          <w:pPr>
            <w:pStyle w:val="Betreff"/>
            <w:spacing w:before="20" w:after="20"/>
            <w:rPr>
              <w:rStyle w:val="Seitenzahl"/>
              <w:rFonts w:ascii="Arial" w:hAnsi="Arial"/>
              <w:b w:val="0"/>
              <w:snapToGrid w:val="0"/>
              <w:sz w:val="14"/>
            </w:rPr>
          </w:pPr>
          <w:r>
            <w:rPr>
              <w:rStyle w:val="Seitenzahl"/>
              <w:rFonts w:ascii="Arial" w:hAnsi="Arial"/>
              <w:b w:val="0"/>
              <w:snapToGrid w:val="0"/>
              <w:sz w:val="14"/>
            </w:rPr>
            <w:t>14</w:t>
          </w:r>
          <w:r w:rsidR="008E6CF4">
            <w:rPr>
              <w:rStyle w:val="Seitenzahl"/>
              <w:rFonts w:ascii="Arial" w:hAnsi="Arial"/>
              <w:b w:val="0"/>
              <w:snapToGrid w:val="0"/>
              <w:sz w:val="14"/>
            </w:rPr>
            <w:t>.0</w:t>
          </w:r>
          <w:r>
            <w:rPr>
              <w:rStyle w:val="Seitenzahl"/>
              <w:rFonts w:ascii="Arial" w:hAnsi="Arial"/>
              <w:b w:val="0"/>
              <w:snapToGrid w:val="0"/>
              <w:sz w:val="14"/>
            </w:rPr>
            <w:t>6</w:t>
          </w:r>
          <w:r w:rsidR="008E6CF4">
            <w:rPr>
              <w:rStyle w:val="Seitenzahl"/>
              <w:rFonts w:ascii="Arial" w:hAnsi="Arial"/>
              <w:b w:val="0"/>
              <w:snapToGrid w:val="0"/>
              <w:sz w:val="14"/>
            </w:rPr>
            <w:t>.2023</w:t>
          </w:r>
        </w:p>
      </w:tc>
      <w:tc>
        <w:tcPr>
          <w:tcW w:w="992" w:type="dxa"/>
          <w:tcBorders>
            <w:top w:val="single" w:sz="4" w:space="0" w:color="auto"/>
            <w:left w:val="single" w:sz="4" w:space="0" w:color="auto"/>
          </w:tcBorders>
        </w:tcPr>
        <w:p w14:paraId="29D22B1A" w14:textId="77777777" w:rsidR="008E6CF4" w:rsidRDefault="008E6CF4" w:rsidP="008E6CF4">
          <w:pPr>
            <w:pStyle w:val="Betreff"/>
            <w:spacing w:before="20" w:after="20"/>
            <w:rPr>
              <w:rFonts w:ascii="Arial" w:eastAsia="Arial Unicode MS" w:hAnsi="Arial"/>
              <w:b w:val="0"/>
              <w:snapToGrid w:val="0"/>
              <w:sz w:val="14"/>
            </w:rPr>
          </w:pPr>
          <w:r>
            <w:rPr>
              <w:rStyle w:val="Seitenzahl"/>
              <w:rFonts w:ascii="Arial" w:hAnsi="Arial"/>
              <w:b w:val="0"/>
              <w:snapToGrid w:val="0"/>
              <w:sz w:val="14"/>
            </w:rPr>
            <w:t>Doku</w:t>
          </w:r>
          <w:r>
            <w:rPr>
              <w:rFonts w:ascii="Arial" w:hAnsi="Arial"/>
              <w:b w:val="0"/>
              <w:snapToGrid w:val="0"/>
              <w:sz w:val="14"/>
            </w:rPr>
            <w:t>ment.:</w:t>
          </w:r>
        </w:p>
      </w:tc>
      <w:tc>
        <w:tcPr>
          <w:tcW w:w="1701" w:type="dxa"/>
          <w:tcBorders>
            <w:top w:val="single" w:sz="4" w:space="0" w:color="auto"/>
            <w:right w:val="single" w:sz="4" w:space="0" w:color="auto"/>
          </w:tcBorders>
        </w:tcPr>
        <w:p w14:paraId="7ECC452E" w14:textId="774847FE" w:rsidR="008E6CF4" w:rsidRDefault="008E6CF4" w:rsidP="008E6CF4">
          <w:pPr>
            <w:pStyle w:val="Betreff"/>
            <w:spacing w:before="20" w:after="20"/>
            <w:rPr>
              <w:rFonts w:ascii="Arial" w:eastAsia="Arial Unicode MS" w:hAnsi="Arial"/>
              <w:b w:val="0"/>
              <w:snapToGrid w:val="0"/>
              <w:sz w:val="14"/>
            </w:rPr>
          </w:pPr>
          <w:r w:rsidRPr="000921AA">
            <w:rPr>
              <w:rFonts w:ascii="Arial" w:eastAsia="Arial Unicode MS" w:hAnsi="Arial"/>
              <w:b w:val="0"/>
              <w:snapToGrid w:val="0"/>
              <w:sz w:val="14"/>
            </w:rPr>
            <w:fldChar w:fldCharType="begin"/>
          </w:r>
          <w:r w:rsidRPr="000921AA">
            <w:rPr>
              <w:rFonts w:ascii="Arial" w:eastAsia="Arial Unicode MS" w:hAnsi="Arial"/>
              <w:b w:val="0"/>
              <w:snapToGrid w:val="0"/>
              <w:sz w:val="14"/>
            </w:rPr>
            <w:instrText xml:space="preserve"> FILENAME </w:instrText>
          </w:r>
          <w:r w:rsidRPr="000921AA">
            <w:rPr>
              <w:rFonts w:ascii="Arial" w:eastAsia="Arial Unicode MS" w:hAnsi="Arial"/>
              <w:b w:val="0"/>
              <w:snapToGrid w:val="0"/>
              <w:sz w:val="14"/>
            </w:rPr>
            <w:fldChar w:fldCharType="separate"/>
          </w:r>
          <w:r w:rsidR="00F44307">
            <w:rPr>
              <w:rFonts w:ascii="Arial" w:eastAsia="Arial Unicode MS" w:hAnsi="Arial"/>
              <w:b w:val="0"/>
              <w:noProof/>
              <w:snapToGrid w:val="0"/>
              <w:sz w:val="14"/>
            </w:rPr>
            <w:t>20251017_Allgemeinverfügung.docx</w:t>
          </w:r>
          <w:r w:rsidRPr="000921AA">
            <w:rPr>
              <w:rFonts w:ascii="Arial" w:eastAsia="Arial Unicode MS" w:hAnsi="Arial"/>
              <w:b w:val="0"/>
              <w:snapToGrid w:val="0"/>
              <w:sz w:val="14"/>
            </w:rPr>
            <w:fldChar w:fldCharType="end"/>
          </w:r>
          <w:r>
            <w:rPr>
              <w:rFonts w:ascii="Arial" w:eastAsia="Arial Unicode MS" w:hAnsi="Arial"/>
              <w:b w:val="0"/>
              <w:snapToGrid w:val="0"/>
              <w:sz w:val="14"/>
            </w:rPr>
            <w:t>berwachungsz.docx</w:t>
          </w:r>
        </w:p>
      </w:tc>
      <w:tc>
        <w:tcPr>
          <w:tcW w:w="1032" w:type="dxa"/>
          <w:tcBorders>
            <w:top w:val="single" w:sz="4" w:space="0" w:color="auto"/>
            <w:left w:val="single" w:sz="4" w:space="0" w:color="auto"/>
          </w:tcBorders>
        </w:tcPr>
        <w:p w14:paraId="7D86F383" w14:textId="77777777" w:rsidR="008E6CF4" w:rsidRDefault="008E6CF4" w:rsidP="008E6CF4">
          <w:pPr>
            <w:pStyle w:val="Betreff"/>
            <w:spacing w:before="20" w:after="20"/>
            <w:rPr>
              <w:rFonts w:ascii="Arial" w:eastAsia="Arial Unicode MS" w:hAnsi="Arial"/>
              <w:b w:val="0"/>
              <w:snapToGrid w:val="0"/>
              <w:sz w:val="14"/>
            </w:rPr>
          </w:pPr>
          <w:r>
            <w:rPr>
              <w:rFonts w:ascii="Arial" w:hAnsi="Arial"/>
              <w:b w:val="0"/>
              <w:snapToGrid w:val="0"/>
              <w:sz w:val="14"/>
            </w:rPr>
            <w:t>Gültigkeit für:</w:t>
          </w:r>
        </w:p>
      </w:tc>
      <w:tc>
        <w:tcPr>
          <w:tcW w:w="1097" w:type="dxa"/>
          <w:tcBorders>
            <w:top w:val="single" w:sz="4" w:space="0" w:color="auto"/>
            <w:right w:val="single" w:sz="4" w:space="0" w:color="auto"/>
          </w:tcBorders>
        </w:tcPr>
        <w:p w14:paraId="3D38E7E5" w14:textId="77777777" w:rsidR="008E6CF4" w:rsidRDefault="008E6CF4" w:rsidP="008E6CF4">
          <w:pPr>
            <w:pStyle w:val="Betreff"/>
            <w:spacing w:before="20" w:after="20"/>
            <w:rPr>
              <w:rFonts w:ascii="Arial" w:eastAsia="Arial Unicode MS" w:hAnsi="Arial"/>
              <w:b w:val="0"/>
              <w:snapToGrid w:val="0"/>
              <w:sz w:val="14"/>
            </w:rPr>
          </w:pPr>
          <w:r>
            <w:rPr>
              <w:rFonts w:ascii="Arial" w:hAnsi="Arial"/>
              <w:b w:val="0"/>
              <w:snapToGrid w:val="0"/>
              <w:sz w:val="14"/>
            </w:rPr>
            <w:t>NI / NRW</w:t>
          </w:r>
        </w:p>
      </w:tc>
    </w:tr>
    <w:tr w:rsidR="008E6CF4" w14:paraId="20EF1781" w14:textId="77777777" w:rsidTr="00D42093">
      <w:trPr>
        <w:cantSplit/>
        <w:trHeight w:val="247"/>
      </w:trPr>
      <w:tc>
        <w:tcPr>
          <w:tcW w:w="970" w:type="dxa"/>
          <w:tcBorders>
            <w:left w:val="single" w:sz="4" w:space="0" w:color="auto"/>
            <w:bottom w:val="single" w:sz="4" w:space="0" w:color="auto"/>
          </w:tcBorders>
        </w:tcPr>
        <w:p w14:paraId="668C1C71" w14:textId="77777777" w:rsidR="008E6CF4" w:rsidRDefault="008E6CF4" w:rsidP="008E6CF4">
          <w:pPr>
            <w:pStyle w:val="Fuzeile"/>
            <w:spacing w:before="20" w:after="20"/>
            <w:rPr>
              <w:rStyle w:val="Seitenzahl"/>
              <w:snapToGrid w:val="0"/>
              <w:sz w:val="14"/>
            </w:rPr>
          </w:pPr>
          <w:r>
            <w:rPr>
              <w:rStyle w:val="Seitenzahl"/>
              <w:snapToGrid w:val="0"/>
              <w:sz w:val="14"/>
            </w:rPr>
            <w:t>durch:</w:t>
          </w:r>
        </w:p>
      </w:tc>
      <w:tc>
        <w:tcPr>
          <w:tcW w:w="1260" w:type="dxa"/>
          <w:tcBorders>
            <w:bottom w:val="single" w:sz="4" w:space="0" w:color="auto"/>
            <w:right w:val="single" w:sz="4" w:space="0" w:color="auto"/>
          </w:tcBorders>
        </w:tcPr>
        <w:p w14:paraId="282C0706" w14:textId="77777777" w:rsidR="008E6CF4" w:rsidRDefault="008E6CF4" w:rsidP="008E6CF4">
          <w:pPr>
            <w:pStyle w:val="Fuzeile"/>
            <w:spacing w:before="20" w:after="20"/>
            <w:ind w:left="-317" w:firstLine="317"/>
            <w:rPr>
              <w:rStyle w:val="Seitenzahl"/>
              <w:snapToGrid w:val="0"/>
              <w:sz w:val="14"/>
            </w:rPr>
          </w:pPr>
          <w:r>
            <w:rPr>
              <w:rStyle w:val="Seitenzahl"/>
              <w:snapToGrid w:val="0"/>
              <w:sz w:val="14"/>
            </w:rPr>
            <w:t>AG Verwaltung</w:t>
          </w:r>
        </w:p>
      </w:tc>
      <w:tc>
        <w:tcPr>
          <w:tcW w:w="884" w:type="dxa"/>
          <w:tcBorders>
            <w:bottom w:val="single" w:sz="4" w:space="0" w:color="auto"/>
          </w:tcBorders>
        </w:tcPr>
        <w:p w14:paraId="3C164134" w14:textId="77777777" w:rsidR="008E6CF4" w:rsidRDefault="008E6CF4" w:rsidP="008E6CF4">
          <w:pPr>
            <w:pStyle w:val="Fuzeile"/>
            <w:spacing w:before="20" w:after="20"/>
            <w:rPr>
              <w:rStyle w:val="Seitenzahl"/>
              <w:snapToGrid w:val="0"/>
              <w:sz w:val="14"/>
            </w:rPr>
          </w:pPr>
          <w:r>
            <w:rPr>
              <w:rStyle w:val="Seitenzahl"/>
              <w:snapToGrid w:val="0"/>
              <w:sz w:val="14"/>
            </w:rPr>
            <w:t>durch:</w:t>
          </w:r>
        </w:p>
      </w:tc>
      <w:tc>
        <w:tcPr>
          <w:tcW w:w="1134" w:type="dxa"/>
          <w:tcBorders>
            <w:bottom w:val="single" w:sz="4" w:space="0" w:color="auto"/>
            <w:right w:val="single" w:sz="4" w:space="0" w:color="auto"/>
          </w:tcBorders>
        </w:tcPr>
        <w:p w14:paraId="3CD0416E" w14:textId="77777777" w:rsidR="008E6CF4" w:rsidRDefault="008E6CF4" w:rsidP="008E6CF4">
          <w:pPr>
            <w:pStyle w:val="Fuzeile"/>
            <w:spacing w:before="20" w:after="20"/>
            <w:rPr>
              <w:rStyle w:val="Seitenzahl"/>
              <w:snapToGrid w:val="0"/>
              <w:sz w:val="14"/>
            </w:rPr>
          </w:pPr>
          <w:r>
            <w:rPr>
              <w:rStyle w:val="Seitenzahl"/>
              <w:snapToGrid w:val="0"/>
              <w:sz w:val="14"/>
            </w:rPr>
            <w:t>AG Verwaltung</w:t>
          </w:r>
        </w:p>
      </w:tc>
      <w:tc>
        <w:tcPr>
          <w:tcW w:w="992" w:type="dxa"/>
          <w:tcBorders>
            <w:left w:val="single" w:sz="4" w:space="0" w:color="auto"/>
            <w:bottom w:val="single" w:sz="4" w:space="0" w:color="auto"/>
          </w:tcBorders>
        </w:tcPr>
        <w:p w14:paraId="1C6AF520" w14:textId="77777777" w:rsidR="008E6CF4" w:rsidRDefault="008E6CF4" w:rsidP="008E6CF4">
          <w:pPr>
            <w:pStyle w:val="Fuzeile"/>
            <w:spacing w:before="20" w:after="20"/>
            <w:rPr>
              <w:rStyle w:val="Seitenzahl"/>
              <w:snapToGrid w:val="0"/>
              <w:sz w:val="14"/>
            </w:rPr>
          </w:pPr>
          <w:r>
            <w:rPr>
              <w:rStyle w:val="Seitenzahl"/>
              <w:snapToGrid w:val="0"/>
              <w:sz w:val="14"/>
            </w:rPr>
            <w:t>Version:</w:t>
          </w:r>
        </w:p>
      </w:tc>
      <w:tc>
        <w:tcPr>
          <w:tcW w:w="1701" w:type="dxa"/>
          <w:tcBorders>
            <w:bottom w:val="single" w:sz="4" w:space="0" w:color="auto"/>
            <w:right w:val="single" w:sz="4" w:space="0" w:color="auto"/>
          </w:tcBorders>
        </w:tcPr>
        <w:p w14:paraId="4E4A9023" w14:textId="7BD238F0" w:rsidR="008E6CF4" w:rsidRDefault="008E6CF4" w:rsidP="008E6CF4">
          <w:pPr>
            <w:pStyle w:val="Fuzeile"/>
            <w:spacing w:before="20" w:after="20"/>
            <w:rPr>
              <w:rStyle w:val="Seitenzahl"/>
              <w:snapToGrid w:val="0"/>
              <w:sz w:val="14"/>
            </w:rPr>
          </w:pPr>
          <w:r>
            <w:rPr>
              <w:rStyle w:val="Seitenzahl"/>
              <w:snapToGrid w:val="0"/>
              <w:sz w:val="14"/>
            </w:rPr>
            <w:t>1.</w:t>
          </w:r>
          <w:r w:rsidR="002D4274">
            <w:rPr>
              <w:rStyle w:val="Seitenzahl"/>
              <w:snapToGrid w:val="0"/>
              <w:sz w:val="14"/>
            </w:rPr>
            <w:t>3</w:t>
          </w:r>
        </w:p>
      </w:tc>
      <w:tc>
        <w:tcPr>
          <w:tcW w:w="1032" w:type="dxa"/>
          <w:tcBorders>
            <w:left w:val="single" w:sz="4" w:space="0" w:color="auto"/>
            <w:bottom w:val="single" w:sz="4" w:space="0" w:color="auto"/>
          </w:tcBorders>
        </w:tcPr>
        <w:p w14:paraId="1D885B72" w14:textId="77777777" w:rsidR="008E6CF4" w:rsidRDefault="008E6CF4" w:rsidP="008E6CF4">
          <w:pPr>
            <w:pStyle w:val="Fuzeile"/>
            <w:spacing w:before="20" w:after="20"/>
            <w:rPr>
              <w:rStyle w:val="Seitenzahl"/>
              <w:snapToGrid w:val="0"/>
              <w:sz w:val="14"/>
            </w:rPr>
          </w:pPr>
        </w:p>
      </w:tc>
      <w:tc>
        <w:tcPr>
          <w:tcW w:w="1097" w:type="dxa"/>
          <w:tcBorders>
            <w:bottom w:val="single" w:sz="4" w:space="0" w:color="auto"/>
            <w:right w:val="single" w:sz="4" w:space="0" w:color="auto"/>
          </w:tcBorders>
        </w:tcPr>
        <w:p w14:paraId="1328D7E5" w14:textId="77777777" w:rsidR="008E6CF4" w:rsidRDefault="008E6CF4" w:rsidP="008E6CF4">
          <w:pPr>
            <w:pStyle w:val="Fuzeile"/>
            <w:spacing w:before="20" w:after="20"/>
            <w:jc w:val="right"/>
            <w:rPr>
              <w:rStyle w:val="Seitenzahl"/>
              <w:snapToGrid w:val="0"/>
              <w:sz w:val="14"/>
            </w:rPr>
          </w:pPr>
          <w:r>
            <w:rPr>
              <w:rStyle w:val="Seitenzahl"/>
              <w:snapToGrid w:val="0"/>
              <w:sz w:val="14"/>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Pr>
              <w:rStyle w:val="Seitenzahl"/>
              <w:noProof/>
              <w:sz w:val="18"/>
            </w:rPr>
            <w:t>2</w:t>
          </w:r>
          <w:r>
            <w:rPr>
              <w:rStyle w:val="Seitenzahl"/>
              <w:sz w:val="18"/>
            </w:rPr>
            <w:fldChar w:fldCharType="end"/>
          </w:r>
        </w:p>
      </w:tc>
    </w:tr>
  </w:tbl>
  <w:p w14:paraId="681169D2" w14:textId="77777777" w:rsidR="001C32BC" w:rsidRDefault="001C32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E801" w14:textId="77777777" w:rsidR="006B4647" w:rsidRDefault="006B4647">
      <w:r>
        <w:separator/>
      </w:r>
    </w:p>
  </w:footnote>
  <w:footnote w:type="continuationSeparator" w:id="0">
    <w:p w14:paraId="2C4D22F0" w14:textId="77777777" w:rsidR="006B4647" w:rsidRDefault="006B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4A8E" w14:textId="77777777" w:rsidR="002D4274" w:rsidRDefault="002D4274" w:rsidP="002D4274">
    <w:pPr>
      <w:spacing w:line="312" w:lineRule="auto"/>
      <w:jc w:val="center"/>
      <w:rPr>
        <w:sz w:val="18"/>
        <w:szCs w:val="18"/>
      </w:rPr>
    </w:pPr>
    <w:r w:rsidRPr="004E31F0">
      <w:rPr>
        <w:rFonts w:cs="Arial"/>
        <w:bCs/>
        <w:color w:val="000000"/>
        <w:sz w:val="18"/>
        <w:szCs w:val="18"/>
      </w:rPr>
      <w:t xml:space="preserve">Allgemeinverfügung </w:t>
    </w:r>
    <w:r w:rsidRPr="004E31F0">
      <w:rPr>
        <w:sz w:val="18"/>
        <w:szCs w:val="18"/>
      </w:rPr>
      <w:t xml:space="preserve">Festlegung von </w:t>
    </w:r>
    <w:r>
      <w:rPr>
        <w:sz w:val="18"/>
        <w:szCs w:val="18"/>
      </w:rPr>
      <w:t xml:space="preserve">Schutz- und Überwachungszone </w:t>
    </w:r>
  </w:p>
  <w:p w14:paraId="60AF10C3" w14:textId="77777777" w:rsidR="002D4274" w:rsidRPr="004E31F0" w:rsidRDefault="002D4274" w:rsidP="002D4274">
    <w:pPr>
      <w:spacing w:line="312" w:lineRule="auto"/>
      <w:jc w:val="center"/>
      <w:rPr>
        <w:sz w:val="18"/>
        <w:szCs w:val="18"/>
      </w:rPr>
    </w:pPr>
    <w:r>
      <w:rPr>
        <w:sz w:val="18"/>
        <w:szCs w:val="18"/>
      </w:rPr>
      <w:t>gem. Art. 21 VO (EU) 2020/687</w:t>
    </w:r>
  </w:p>
  <w:p w14:paraId="4FE6FD4F" w14:textId="77777777" w:rsidR="002D4274" w:rsidRDefault="002D42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EBF5" w14:textId="77777777" w:rsidR="00FF2FBE" w:rsidRDefault="001C32BC" w:rsidP="001C32BC">
    <w:pPr>
      <w:spacing w:line="312" w:lineRule="auto"/>
      <w:jc w:val="center"/>
      <w:rPr>
        <w:sz w:val="18"/>
        <w:szCs w:val="18"/>
      </w:rPr>
    </w:pPr>
    <w:r w:rsidRPr="004E31F0">
      <w:rPr>
        <w:rFonts w:cs="Arial"/>
        <w:bCs/>
        <w:color w:val="000000"/>
        <w:sz w:val="18"/>
        <w:szCs w:val="18"/>
      </w:rPr>
      <w:t xml:space="preserve">Allgemeinverfügung </w:t>
    </w:r>
    <w:r w:rsidRPr="004E31F0">
      <w:rPr>
        <w:sz w:val="18"/>
        <w:szCs w:val="18"/>
      </w:rPr>
      <w:t xml:space="preserve">Festlegung von </w:t>
    </w:r>
    <w:r w:rsidR="00FF2FBE">
      <w:rPr>
        <w:sz w:val="18"/>
        <w:szCs w:val="18"/>
      </w:rPr>
      <w:t>Schutz-</w:t>
    </w:r>
    <w:r w:rsidR="00C26577">
      <w:rPr>
        <w:sz w:val="18"/>
        <w:szCs w:val="18"/>
      </w:rPr>
      <w:t xml:space="preserve"> und Ü</w:t>
    </w:r>
    <w:r w:rsidR="00FF2FBE">
      <w:rPr>
        <w:sz w:val="18"/>
        <w:szCs w:val="18"/>
      </w:rPr>
      <w:t>berwachungsz</w:t>
    </w:r>
    <w:r w:rsidR="00C26577">
      <w:rPr>
        <w:sz w:val="18"/>
        <w:szCs w:val="18"/>
      </w:rPr>
      <w:t>one</w:t>
    </w:r>
    <w:r>
      <w:rPr>
        <w:sz w:val="18"/>
        <w:szCs w:val="18"/>
      </w:rPr>
      <w:t xml:space="preserve"> </w:t>
    </w:r>
  </w:p>
  <w:p w14:paraId="59648904" w14:textId="4A6D1ACC" w:rsidR="001C32BC" w:rsidRPr="004E31F0" w:rsidRDefault="00FF2FBE" w:rsidP="001C32BC">
    <w:pPr>
      <w:spacing w:line="312" w:lineRule="auto"/>
      <w:jc w:val="center"/>
      <w:rPr>
        <w:sz w:val="18"/>
        <w:szCs w:val="18"/>
      </w:rPr>
    </w:pPr>
    <w:r>
      <w:rPr>
        <w:sz w:val="18"/>
        <w:szCs w:val="18"/>
      </w:rPr>
      <w:t>gem.</w:t>
    </w:r>
    <w:r w:rsidR="00C26577">
      <w:rPr>
        <w:sz w:val="18"/>
        <w:szCs w:val="18"/>
      </w:rPr>
      <w:t xml:space="preserve"> Art. 21 VO (EU) 2020/687</w:t>
    </w:r>
  </w:p>
  <w:p w14:paraId="00E93D9E" w14:textId="77777777" w:rsidR="001C32BC" w:rsidRDefault="001C32BC" w:rsidP="001C32B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3D1"/>
    <w:multiLevelType w:val="hybridMultilevel"/>
    <w:tmpl w:val="D0AC10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E32DE8"/>
    <w:multiLevelType w:val="hybridMultilevel"/>
    <w:tmpl w:val="D396D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D07A6"/>
    <w:multiLevelType w:val="hybridMultilevel"/>
    <w:tmpl w:val="2AE28B44"/>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B16DB"/>
    <w:multiLevelType w:val="hybridMultilevel"/>
    <w:tmpl w:val="47DE8A7A"/>
    <w:lvl w:ilvl="0" w:tplc="0407000F">
      <w:start w:val="1"/>
      <w:numFmt w:val="decimal"/>
      <w:lvlText w:val="%1."/>
      <w:lvlJc w:val="left"/>
      <w:pPr>
        <w:ind w:left="720" w:hanging="360"/>
      </w:pPr>
      <w:rPr>
        <w:rFonts w:hint="default"/>
      </w:rPr>
    </w:lvl>
    <w:lvl w:ilvl="1" w:tplc="1264EC76">
      <w:start w:val="1"/>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9864CE"/>
    <w:multiLevelType w:val="hybridMultilevel"/>
    <w:tmpl w:val="21D0B0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659B5"/>
    <w:multiLevelType w:val="hybridMultilevel"/>
    <w:tmpl w:val="CD4A43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BB5834"/>
    <w:multiLevelType w:val="hybridMultilevel"/>
    <w:tmpl w:val="93A82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855878"/>
    <w:multiLevelType w:val="hybridMultilevel"/>
    <w:tmpl w:val="841A78E8"/>
    <w:lvl w:ilvl="0" w:tplc="0407000F">
      <w:start w:val="1"/>
      <w:numFmt w:val="decimal"/>
      <w:lvlText w:val="%1."/>
      <w:lvlJc w:val="left"/>
      <w:pPr>
        <w:tabs>
          <w:tab w:val="num" w:pos="31680"/>
        </w:tabs>
        <w:ind w:left="31980" w:hanging="360"/>
      </w:pPr>
    </w:lvl>
    <w:lvl w:ilvl="1" w:tplc="04070019" w:tentative="1">
      <w:start w:val="1"/>
      <w:numFmt w:val="lowerLetter"/>
      <w:lvlText w:val="%2."/>
      <w:lvlJc w:val="left"/>
      <w:pPr>
        <w:tabs>
          <w:tab w:val="num" w:pos="31680"/>
        </w:tabs>
        <w:ind w:left="32700" w:hanging="360"/>
      </w:pPr>
    </w:lvl>
    <w:lvl w:ilvl="2" w:tplc="0407001B" w:tentative="1">
      <w:start w:val="1"/>
      <w:numFmt w:val="lowerRoman"/>
      <w:lvlText w:val="%3."/>
      <w:lvlJc w:val="right"/>
      <w:pPr>
        <w:tabs>
          <w:tab w:val="num" w:pos="-31680"/>
        </w:tabs>
        <w:ind w:left="-32116" w:hanging="180"/>
      </w:pPr>
    </w:lvl>
    <w:lvl w:ilvl="3" w:tplc="0407000F" w:tentative="1">
      <w:start w:val="1"/>
      <w:numFmt w:val="decimal"/>
      <w:lvlText w:val="%4."/>
      <w:lvlJc w:val="left"/>
      <w:pPr>
        <w:tabs>
          <w:tab w:val="num" w:pos="-31396"/>
        </w:tabs>
        <w:ind w:left="-31396" w:hanging="360"/>
      </w:pPr>
    </w:lvl>
    <w:lvl w:ilvl="4" w:tplc="04070019" w:tentative="1">
      <w:start w:val="1"/>
      <w:numFmt w:val="lowerLetter"/>
      <w:lvlText w:val="%5."/>
      <w:lvlJc w:val="left"/>
      <w:pPr>
        <w:tabs>
          <w:tab w:val="num" w:pos="-30676"/>
        </w:tabs>
        <w:ind w:left="-30676" w:hanging="360"/>
      </w:pPr>
    </w:lvl>
    <w:lvl w:ilvl="5" w:tplc="0407001B" w:tentative="1">
      <w:start w:val="1"/>
      <w:numFmt w:val="lowerRoman"/>
      <w:lvlText w:val="%6."/>
      <w:lvlJc w:val="right"/>
      <w:pPr>
        <w:tabs>
          <w:tab w:val="num" w:pos="-29956"/>
        </w:tabs>
        <w:ind w:left="-29956" w:hanging="180"/>
      </w:pPr>
    </w:lvl>
    <w:lvl w:ilvl="6" w:tplc="0407000F" w:tentative="1">
      <w:start w:val="1"/>
      <w:numFmt w:val="decimal"/>
      <w:lvlText w:val="%7."/>
      <w:lvlJc w:val="left"/>
      <w:pPr>
        <w:tabs>
          <w:tab w:val="num" w:pos="-29236"/>
        </w:tabs>
        <w:ind w:left="-29236" w:hanging="360"/>
      </w:pPr>
    </w:lvl>
    <w:lvl w:ilvl="7" w:tplc="04070019" w:tentative="1">
      <w:start w:val="1"/>
      <w:numFmt w:val="lowerLetter"/>
      <w:lvlText w:val="%8."/>
      <w:lvlJc w:val="left"/>
      <w:pPr>
        <w:tabs>
          <w:tab w:val="num" w:pos="-28516"/>
        </w:tabs>
        <w:ind w:left="-28516" w:hanging="360"/>
      </w:pPr>
    </w:lvl>
    <w:lvl w:ilvl="8" w:tplc="0407001B" w:tentative="1">
      <w:start w:val="1"/>
      <w:numFmt w:val="lowerRoman"/>
      <w:lvlText w:val="%9."/>
      <w:lvlJc w:val="right"/>
      <w:pPr>
        <w:tabs>
          <w:tab w:val="num" w:pos="-27796"/>
        </w:tabs>
        <w:ind w:left="-27796" w:hanging="180"/>
      </w:pPr>
    </w:lvl>
  </w:abstractNum>
  <w:abstractNum w:abstractNumId="8" w15:restartNumberingAfterBreak="0">
    <w:nsid w:val="26386686"/>
    <w:multiLevelType w:val="multilevel"/>
    <w:tmpl w:val="B3FE8DE8"/>
    <w:lvl w:ilvl="0">
      <w:start w:val="8"/>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15:restartNumberingAfterBreak="0">
    <w:nsid w:val="26AB3AA4"/>
    <w:multiLevelType w:val="hybridMultilevel"/>
    <w:tmpl w:val="3B1E5D06"/>
    <w:lvl w:ilvl="0" w:tplc="95AEC86A">
      <w:start w:val="27"/>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0" w15:restartNumberingAfterBreak="0">
    <w:nsid w:val="2E2A3911"/>
    <w:multiLevelType w:val="multilevel"/>
    <w:tmpl w:val="B616F6E2"/>
    <w:lvl w:ilvl="0">
      <w:start w:val="3"/>
      <w:numFmt w:val="decimal"/>
      <w:lvlText w:val="%1"/>
      <w:lvlJc w:val="left"/>
      <w:pPr>
        <w:ind w:left="628" w:hanging="364"/>
      </w:pPr>
    </w:lvl>
    <w:lvl w:ilvl="1">
      <w:start w:val="1"/>
      <w:numFmt w:val="decimal"/>
      <w:lvlText w:val="%1.%2"/>
      <w:lvlJc w:val="left"/>
      <w:pPr>
        <w:ind w:left="628" w:hanging="364"/>
      </w:pPr>
      <w:rPr>
        <w:rFonts w:ascii="Arial" w:eastAsia="Arial" w:hAnsi="Arial" w:cs="Arial" w:hint="default"/>
        <w:color w:val="1C1C1C"/>
        <w:spacing w:val="-1"/>
        <w:w w:val="109"/>
        <w:sz w:val="19"/>
        <w:szCs w:val="19"/>
      </w:rPr>
    </w:lvl>
    <w:lvl w:ilvl="2">
      <w:numFmt w:val="bullet"/>
      <w:lvlText w:val="•"/>
      <w:lvlJc w:val="left"/>
      <w:pPr>
        <w:ind w:left="1739" w:hanging="364"/>
      </w:pPr>
    </w:lvl>
    <w:lvl w:ilvl="3">
      <w:numFmt w:val="bullet"/>
      <w:lvlText w:val="•"/>
      <w:lvlJc w:val="left"/>
      <w:pPr>
        <w:ind w:left="2558" w:hanging="364"/>
      </w:pPr>
    </w:lvl>
    <w:lvl w:ilvl="4">
      <w:numFmt w:val="bullet"/>
      <w:lvlText w:val="•"/>
      <w:lvlJc w:val="left"/>
      <w:pPr>
        <w:ind w:left="3378" w:hanging="364"/>
      </w:pPr>
    </w:lvl>
    <w:lvl w:ilvl="5">
      <w:numFmt w:val="bullet"/>
      <w:lvlText w:val="•"/>
      <w:lvlJc w:val="left"/>
      <w:pPr>
        <w:ind w:left="4197" w:hanging="364"/>
      </w:pPr>
    </w:lvl>
    <w:lvl w:ilvl="6">
      <w:numFmt w:val="bullet"/>
      <w:lvlText w:val="•"/>
      <w:lvlJc w:val="left"/>
      <w:pPr>
        <w:ind w:left="5017" w:hanging="364"/>
      </w:pPr>
    </w:lvl>
    <w:lvl w:ilvl="7">
      <w:numFmt w:val="bullet"/>
      <w:lvlText w:val="•"/>
      <w:lvlJc w:val="left"/>
      <w:pPr>
        <w:ind w:left="5836" w:hanging="364"/>
      </w:pPr>
    </w:lvl>
    <w:lvl w:ilvl="8">
      <w:numFmt w:val="bullet"/>
      <w:lvlText w:val="•"/>
      <w:lvlJc w:val="left"/>
      <w:pPr>
        <w:ind w:left="6655" w:hanging="364"/>
      </w:pPr>
    </w:lvl>
  </w:abstractNum>
  <w:abstractNum w:abstractNumId="11" w15:restartNumberingAfterBreak="0">
    <w:nsid w:val="385E3988"/>
    <w:multiLevelType w:val="hybridMultilevel"/>
    <w:tmpl w:val="CD4A43E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1C727E5"/>
    <w:multiLevelType w:val="hybridMultilevel"/>
    <w:tmpl w:val="53A07D68"/>
    <w:lvl w:ilvl="0" w:tplc="04070005">
      <w:start w:val="1"/>
      <w:numFmt w:val="bullet"/>
      <w:lvlText w:val=""/>
      <w:lvlJc w:val="left"/>
      <w:pPr>
        <w:tabs>
          <w:tab w:val="num" w:pos="2133"/>
        </w:tabs>
        <w:ind w:left="2133" w:hanging="360"/>
      </w:pPr>
      <w:rPr>
        <w:rFonts w:ascii="Wingdings" w:hAnsi="Wingdings" w:hint="default"/>
      </w:rPr>
    </w:lvl>
    <w:lvl w:ilvl="1" w:tplc="04070003" w:tentative="1">
      <w:start w:val="1"/>
      <w:numFmt w:val="bullet"/>
      <w:lvlText w:val="o"/>
      <w:lvlJc w:val="left"/>
      <w:pPr>
        <w:tabs>
          <w:tab w:val="num" w:pos="2853"/>
        </w:tabs>
        <w:ind w:left="2853" w:hanging="360"/>
      </w:pPr>
      <w:rPr>
        <w:rFonts w:ascii="Courier New" w:hAnsi="Courier New" w:hint="default"/>
      </w:rPr>
    </w:lvl>
    <w:lvl w:ilvl="2" w:tplc="04070005" w:tentative="1">
      <w:start w:val="1"/>
      <w:numFmt w:val="bullet"/>
      <w:lvlText w:val=""/>
      <w:lvlJc w:val="left"/>
      <w:pPr>
        <w:tabs>
          <w:tab w:val="num" w:pos="3573"/>
        </w:tabs>
        <w:ind w:left="3573" w:hanging="360"/>
      </w:pPr>
      <w:rPr>
        <w:rFonts w:ascii="Wingdings" w:hAnsi="Wingdings" w:hint="default"/>
      </w:rPr>
    </w:lvl>
    <w:lvl w:ilvl="3" w:tplc="04070001" w:tentative="1">
      <w:start w:val="1"/>
      <w:numFmt w:val="bullet"/>
      <w:lvlText w:val=""/>
      <w:lvlJc w:val="left"/>
      <w:pPr>
        <w:tabs>
          <w:tab w:val="num" w:pos="4293"/>
        </w:tabs>
        <w:ind w:left="4293" w:hanging="360"/>
      </w:pPr>
      <w:rPr>
        <w:rFonts w:ascii="Symbol" w:hAnsi="Symbol" w:hint="default"/>
      </w:rPr>
    </w:lvl>
    <w:lvl w:ilvl="4" w:tplc="04070003" w:tentative="1">
      <w:start w:val="1"/>
      <w:numFmt w:val="bullet"/>
      <w:lvlText w:val="o"/>
      <w:lvlJc w:val="left"/>
      <w:pPr>
        <w:tabs>
          <w:tab w:val="num" w:pos="5013"/>
        </w:tabs>
        <w:ind w:left="5013" w:hanging="360"/>
      </w:pPr>
      <w:rPr>
        <w:rFonts w:ascii="Courier New" w:hAnsi="Courier New" w:hint="default"/>
      </w:rPr>
    </w:lvl>
    <w:lvl w:ilvl="5" w:tplc="04070005" w:tentative="1">
      <w:start w:val="1"/>
      <w:numFmt w:val="bullet"/>
      <w:lvlText w:val=""/>
      <w:lvlJc w:val="left"/>
      <w:pPr>
        <w:tabs>
          <w:tab w:val="num" w:pos="5733"/>
        </w:tabs>
        <w:ind w:left="5733" w:hanging="360"/>
      </w:pPr>
      <w:rPr>
        <w:rFonts w:ascii="Wingdings" w:hAnsi="Wingdings" w:hint="default"/>
      </w:rPr>
    </w:lvl>
    <w:lvl w:ilvl="6" w:tplc="04070001" w:tentative="1">
      <w:start w:val="1"/>
      <w:numFmt w:val="bullet"/>
      <w:lvlText w:val=""/>
      <w:lvlJc w:val="left"/>
      <w:pPr>
        <w:tabs>
          <w:tab w:val="num" w:pos="6453"/>
        </w:tabs>
        <w:ind w:left="6453" w:hanging="360"/>
      </w:pPr>
      <w:rPr>
        <w:rFonts w:ascii="Symbol" w:hAnsi="Symbol" w:hint="default"/>
      </w:rPr>
    </w:lvl>
    <w:lvl w:ilvl="7" w:tplc="04070003" w:tentative="1">
      <w:start w:val="1"/>
      <w:numFmt w:val="bullet"/>
      <w:lvlText w:val="o"/>
      <w:lvlJc w:val="left"/>
      <w:pPr>
        <w:tabs>
          <w:tab w:val="num" w:pos="7173"/>
        </w:tabs>
        <w:ind w:left="7173" w:hanging="360"/>
      </w:pPr>
      <w:rPr>
        <w:rFonts w:ascii="Courier New" w:hAnsi="Courier New" w:hint="default"/>
      </w:rPr>
    </w:lvl>
    <w:lvl w:ilvl="8" w:tplc="04070005" w:tentative="1">
      <w:start w:val="1"/>
      <w:numFmt w:val="bullet"/>
      <w:lvlText w:val=""/>
      <w:lvlJc w:val="left"/>
      <w:pPr>
        <w:tabs>
          <w:tab w:val="num" w:pos="7893"/>
        </w:tabs>
        <w:ind w:left="7893" w:hanging="360"/>
      </w:pPr>
      <w:rPr>
        <w:rFonts w:ascii="Wingdings" w:hAnsi="Wingdings" w:hint="default"/>
      </w:rPr>
    </w:lvl>
  </w:abstractNum>
  <w:abstractNum w:abstractNumId="13" w15:restartNumberingAfterBreak="0">
    <w:nsid w:val="43195CF5"/>
    <w:multiLevelType w:val="hybridMultilevel"/>
    <w:tmpl w:val="B9EE7E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634378"/>
    <w:multiLevelType w:val="hybridMultilevel"/>
    <w:tmpl w:val="85F82354"/>
    <w:lvl w:ilvl="0" w:tplc="CFC663F0">
      <w:start w:val="1"/>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5" w15:restartNumberingAfterBreak="0">
    <w:nsid w:val="474E4811"/>
    <w:multiLevelType w:val="hybridMultilevel"/>
    <w:tmpl w:val="D3BED9DE"/>
    <w:lvl w:ilvl="0" w:tplc="F07C439A">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85F3401"/>
    <w:multiLevelType w:val="hybridMultilevel"/>
    <w:tmpl w:val="6D5606B0"/>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D2286"/>
    <w:multiLevelType w:val="multilevel"/>
    <w:tmpl w:val="B3FE8DE8"/>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C0D414A"/>
    <w:multiLevelType w:val="hybridMultilevel"/>
    <w:tmpl w:val="FA761032"/>
    <w:lvl w:ilvl="0" w:tplc="0407000F">
      <w:start w:val="1"/>
      <w:numFmt w:val="decimal"/>
      <w:lvlText w:val="%1."/>
      <w:lvlJc w:val="left"/>
      <w:pPr>
        <w:tabs>
          <w:tab w:val="num" w:pos="360"/>
        </w:tabs>
        <w:ind w:left="360" w:hanging="360"/>
      </w:pPr>
    </w:lvl>
    <w:lvl w:ilvl="1" w:tplc="0407000B">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9" w15:restartNumberingAfterBreak="0">
    <w:nsid w:val="4E2A625E"/>
    <w:multiLevelType w:val="hybridMultilevel"/>
    <w:tmpl w:val="75BAE108"/>
    <w:lvl w:ilvl="0" w:tplc="F80EFADA">
      <w:start w:val="1"/>
      <w:numFmt w:val="decimal"/>
      <w:lvlText w:val="%1."/>
      <w:lvlJc w:val="left"/>
      <w:pPr>
        <w:tabs>
          <w:tab w:val="num" w:pos="1413"/>
        </w:tabs>
        <w:ind w:left="1413" w:hanging="705"/>
      </w:pPr>
      <w:rPr>
        <w:rFonts w:hint="default"/>
      </w:rPr>
    </w:lvl>
    <w:lvl w:ilvl="1" w:tplc="9D36C2B8">
      <w:start w:val="1"/>
      <w:numFmt w:val="lowerLetter"/>
      <w:lvlText w:val="%2)"/>
      <w:lvlJc w:val="left"/>
      <w:pPr>
        <w:tabs>
          <w:tab w:val="num" w:pos="2148"/>
        </w:tabs>
        <w:ind w:left="2148" w:hanging="72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0" w15:restartNumberingAfterBreak="0">
    <w:nsid w:val="4FE84343"/>
    <w:multiLevelType w:val="hybridMultilevel"/>
    <w:tmpl w:val="2320DC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30CE7"/>
    <w:multiLevelType w:val="hybridMultilevel"/>
    <w:tmpl w:val="D6E47740"/>
    <w:lvl w:ilvl="0" w:tplc="1264EC7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EF4B4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4D5380A"/>
    <w:multiLevelType w:val="hybridMultilevel"/>
    <w:tmpl w:val="76143A8E"/>
    <w:lvl w:ilvl="0" w:tplc="94E0F160">
      <w:start w:val="4"/>
      <w:numFmt w:val="bullet"/>
      <w:lvlText w:val="-"/>
      <w:lvlJc w:val="left"/>
      <w:pPr>
        <w:ind w:left="1068" w:hanging="360"/>
      </w:pPr>
      <w:rPr>
        <w:rFonts w:ascii="Arial" w:eastAsia="Times New Roman" w:hAnsi="Arial" w:cs="Arial" w:hint="default"/>
      </w:rPr>
    </w:lvl>
    <w:lvl w:ilvl="1" w:tplc="AE2C73E4">
      <w:start w:val="4"/>
      <w:numFmt w:val="bullet"/>
      <w:lvlText w:val=""/>
      <w:lvlJc w:val="left"/>
      <w:pPr>
        <w:ind w:left="1788" w:hanging="360"/>
      </w:pPr>
      <w:rPr>
        <w:rFonts w:ascii="Symbol" w:eastAsia="Times New Roman" w:hAnsi="Symbol" w:cs="Courier New" w:hint="default"/>
        <w:sz w:val="23"/>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5C706F42"/>
    <w:multiLevelType w:val="hybridMultilevel"/>
    <w:tmpl w:val="47DE8A7A"/>
    <w:lvl w:ilvl="0" w:tplc="0407000F">
      <w:start w:val="1"/>
      <w:numFmt w:val="decimal"/>
      <w:lvlText w:val="%1."/>
      <w:lvlJc w:val="left"/>
      <w:pPr>
        <w:ind w:left="720" w:hanging="360"/>
      </w:pPr>
      <w:rPr>
        <w:rFonts w:hint="default"/>
      </w:rPr>
    </w:lvl>
    <w:lvl w:ilvl="1" w:tplc="1264EC76">
      <w:start w:val="1"/>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E96960"/>
    <w:multiLevelType w:val="hybridMultilevel"/>
    <w:tmpl w:val="AA506A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6B4DCC"/>
    <w:multiLevelType w:val="hybridMultilevel"/>
    <w:tmpl w:val="B3FE8DE8"/>
    <w:lvl w:ilvl="0" w:tplc="04070011">
      <w:start w:val="8"/>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61CD440A"/>
    <w:multiLevelType w:val="hybridMultilevel"/>
    <w:tmpl w:val="DE947104"/>
    <w:lvl w:ilvl="0" w:tplc="F80EFADA">
      <w:start w:val="1"/>
      <w:numFmt w:val="decimal"/>
      <w:lvlText w:val="%1."/>
      <w:lvlJc w:val="left"/>
      <w:pPr>
        <w:tabs>
          <w:tab w:val="num" w:pos="1413"/>
        </w:tabs>
        <w:ind w:left="1413" w:hanging="705"/>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8" w15:restartNumberingAfterBreak="0">
    <w:nsid w:val="639E72D0"/>
    <w:multiLevelType w:val="hybridMultilevel"/>
    <w:tmpl w:val="07744106"/>
    <w:lvl w:ilvl="0" w:tplc="1264EC76">
      <w:start w:val="1"/>
      <w:numFmt w:val="bullet"/>
      <w:lvlText w:val="-"/>
      <w:lvlJc w:val="left"/>
      <w:pPr>
        <w:ind w:left="1080" w:hanging="360"/>
      </w:pPr>
      <w:rPr>
        <w:rFonts w:ascii="Arial" w:eastAsia="Times New Roman"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654A09B6"/>
    <w:multiLevelType w:val="hybridMultilevel"/>
    <w:tmpl w:val="8E82A0FC"/>
    <w:lvl w:ilvl="0" w:tplc="0407000F">
      <w:start w:val="1"/>
      <w:numFmt w:val="decimal"/>
      <w:lvlText w:val="%1."/>
      <w:lvlJc w:val="left"/>
      <w:pPr>
        <w:tabs>
          <w:tab w:val="num" w:pos="780"/>
        </w:tabs>
        <w:ind w:left="780" w:hanging="360"/>
      </w:pPr>
    </w:lvl>
    <w:lvl w:ilvl="1" w:tplc="F80EFADA">
      <w:start w:val="1"/>
      <w:numFmt w:val="decimal"/>
      <w:lvlText w:val="%2."/>
      <w:lvlJc w:val="left"/>
      <w:pPr>
        <w:tabs>
          <w:tab w:val="num" w:pos="1845"/>
        </w:tabs>
        <w:ind w:left="1845" w:hanging="705"/>
      </w:pPr>
      <w:rPr>
        <w:rFonts w:hint="default"/>
      </w:r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30" w15:restartNumberingAfterBreak="0">
    <w:nsid w:val="6BBC55E5"/>
    <w:multiLevelType w:val="hybridMultilevel"/>
    <w:tmpl w:val="7B92F046"/>
    <w:lvl w:ilvl="0" w:tplc="EB280226">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355573F"/>
    <w:multiLevelType w:val="hybridMultilevel"/>
    <w:tmpl w:val="23DE6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3EB5543"/>
    <w:multiLevelType w:val="hybridMultilevel"/>
    <w:tmpl w:val="40D481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EE3E69"/>
    <w:multiLevelType w:val="hybridMultilevel"/>
    <w:tmpl w:val="C9740CD6"/>
    <w:lvl w:ilvl="0" w:tplc="04070011">
      <w:start w:val="8"/>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709586B"/>
    <w:multiLevelType w:val="hybridMultilevel"/>
    <w:tmpl w:val="47DE8A7A"/>
    <w:lvl w:ilvl="0" w:tplc="0407000F">
      <w:start w:val="1"/>
      <w:numFmt w:val="decimal"/>
      <w:lvlText w:val="%1."/>
      <w:lvlJc w:val="left"/>
      <w:pPr>
        <w:ind w:left="720" w:hanging="360"/>
      </w:pPr>
      <w:rPr>
        <w:rFonts w:hint="default"/>
      </w:rPr>
    </w:lvl>
    <w:lvl w:ilvl="1" w:tplc="1264EC76">
      <w:start w:val="1"/>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F1772A"/>
    <w:multiLevelType w:val="hybridMultilevel"/>
    <w:tmpl w:val="9E6892EA"/>
    <w:lvl w:ilvl="0" w:tplc="F80EFADA">
      <w:start w:val="1"/>
      <w:numFmt w:val="decimal"/>
      <w:lvlText w:val="%1."/>
      <w:lvlJc w:val="left"/>
      <w:pPr>
        <w:tabs>
          <w:tab w:val="num" w:pos="1413"/>
        </w:tabs>
        <w:ind w:left="1413" w:hanging="705"/>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6" w15:restartNumberingAfterBreak="0">
    <w:nsid w:val="7E2B79BD"/>
    <w:multiLevelType w:val="hybridMultilevel"/>
    <w:tmpl w:val="0E74F9DC"/>
    <w:lvl w:ilvl="0" w:tplc="0407000F">
      <w:start w:val="1"/>
      <w:numFmt w:val="decimal"/>
      <w:lvlText w:val="%1."/>
      <w:lvlJc w:val="left"/>
      <w:pPr>
        <w:tabs>
          <w:tab w:val="num" w:pos="720"/>
        </w:tabs>
        <w:ind w:left="720" w:hanging="360"/>
      </w:pPr>
      <w:rPr>
        <w:rFonts w:hint="default"/>
      </w:rPr>
    </w:lvl>
    <w:lvl w:ilvl="1" w:tplc="1C38E18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7E7B016C"/>
    <w:multiLevelType w:val="hybridMultilevel"/>
    <w:tmpl w:val="72EE7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EF13911"/>
    <w:multiLevelType w:val="hybridMultilevel"/>
    <w:tmpl w:val="4AF8A240"/>
    <w:lvl w:ilvl="0" w:tplc="F80EFADA">
      <w:start w:val="1"/>
      <w:numFmt w:val="decimal"/>
      <w:lvlText w:val="%1."/>
      <w:lvlJc w:val="left"/>
      <w:pPr>
        <w:tabs>
          <w:tab w:val="num" w:pos="1413"/>
        </w:tabs>
        <w:ind w:left="1413" w:hanging="705"/>
      </w:pPr>
      <w:rPr>
        <w:rFonts w:hint="default"/>
      </w:rPr>
    </w:lvl>
    <w:lvl w:ilvl="1" w:tplc="04E4F352">
      <w:start w:val="1"/>
      <w:numFmt w:val="lowerLetter"/>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16cid:durableId="1082948307">
    <w:abstractNumId w:val="18"/>
  </w:num>
  <w:num w:numId="2" w16cid:durableId="1944142620">
    <w:abstractNumId w:val="20"/>
  </w:num>
  <w:num w:numId="3" w16cid:durableId="865757038">
    <w:abstractNumId w:val="29"/>
  </w:num>
  <w:num w:numId="4" w16cid:durableId="81265517">
    <w:abstractNumId w:val="38"/>
  </w:num>
  <w:num w:numId="5" w16cid:durableId="823475592">
    <w:abstractNumId w:val="12"/>
  </w:num>
  <w:num w:numId="6" w16cid:durableId="892227873">
    <w:abstractNumId w:val="36"/>
  </w:num>
  <w:num w:numId="7" w16cid:durableId="581723056">
    <w:abstractNumId w:val="27"/>
  </w:num>
  <w:num w:numId="8" w16cid:durableId="279193813">
    <w:abstractNumId w:val="19"/>
  </w:num>
  <w:num w:numId="9" w16cid:durableId="1142577753">
    <w:abstractNumId w:val="35"/>
  </w:num>
  <w:num w:numId="10" w16cid:durableId="957180088">
    <w:abstractNumId w:val="14"/>
  </w:num>
  <w:num w:numId="11" w16cid:durableId="379011364">
    <w:abstractNumId w:val="25"/>
  </w:num>
  <w:num w:numId="12" w16cid:durableId="23137481">
    <w:abstractNumId w:val="9"/>
  </w:num>
  <w:num w:numId="13" w16cid:durableId="1414428889">
    <w:abstractNumId w:val="7"/>
  </w:num>
  <w:num w:numId="14" w16cid:durableId="475267557">
    <w:abstractNumId w:val="22"/>
  </w:num>
  <w:num w:numId="15" w16cid:durableId="235172199">
    <w:abstractNumId w:val="15"/>
  </w:num>
  <w:num w:numId="16" w16cid:durableId="1968510191">
    <w:abstractNumId w:val="33"/>
  </w:num>
  <w:num w:numId="17" w16cid:durableId="2106076469">
    <w:abstractNumId w:val="26"/>
  </w:num>
  <w:num w:numId="18" w16cid:durableId="1051730745">
    <w:abstractNumId w:val="17"/>
  </w:num>
  <w:num w:numId="19" w16cid:durableId="226763450">
    <w:abstractNumId w:val="8"/>
  </w:num>
  <w:num w:numId="20" w16cid:durableId="112022100">
    <w:abstractNumId w:val="1"/>
  </w:num>
  <w:num w:numId="21" w16cid:durableId="1261185609">
    <w:abstractNumId w:val="4"/>
  </w:num>
  <w:num w:numId="22" w16cid:durableId="621228734">
    <w:abstractNumId w:val="2"/>
  </w:num>
  <w:num w:numId="23" w16cid:durableId="132673316">
    <w:abstractNumId w:val="16"/>
  </w:num>
  <w:num w:numId="24" w16cid:durableId="223833397">
    <w:abstractNumId w:val="31"/>
  </w:num>
  <w:num w:numId="25" w16cid:durableId="48918464">
    <w:abstractNumId w:val="30"/>
  </w:num>
  <w:num w:numId="26" w16cid:durableId="1293907236">
    <w:abstractNumId w:val="32"/>
  </w:num>
  <w:num w:numId="27" w16cid:durableId="1899899387">
    <w:abstractNumId w:val="0"/>
  </w:num>
  <w:num w:numId="28" w16cid:durableId="494033581">
    <w:abstractNumId w:val="11"/>
  </w:num>
  <w:num w:numId="29" w16cid:durableId="768234925">
    <w:abstractNumId w:val="5"/>
  </w:num>
  <w:num w:numId="30" w16cid:durableId="110054980">
    <w:abstractNumId w:val="28"/>
  </w:num>
  <w:num w:numId="31" w16cid:durableId="1617327978">
    <w:abstractNumId w:val="23"/>
  </w:num>
  <w:num w:numId="32" w16cid:durableId="1284731350">
    <w:abstractNumId w:val="24"/>
  </w:num>
  <w:num w:numId="33" w16cid:durableId="1505167179">
    <w:abstractNumId w:val="6"/>
  </w:num>
  <w:num w:numId="34" w16cid:durableId="1733698724">
    <w:abstractNumId w:val="3"/>
  </w:num>
  <w:num w:numId="35" w16cid:durableId="619537376">
    <w:abstractNumId w:val="34"/>
  </w:num>
  <w:num w:numId="36" w16cid:durableId="484054944">
    <w:abstractNumId w:val="37"/>
  </w:num>
  <w:num w:numId="37" w16cid:durableId="23099156">
    <w:abstractNumId w:val="13"/>
  </w:num>
  <w:num w:numId="38" w16cid:durableId="769274636">
    <w:abstractNumId w:val="21"/>
  </w:num>
  <w:num w:numId="39" w16cid:durableId="668094378">
    <w:abstractNumId w:val="10"/>
    <w:lvlOverride w:ilvl="0">
      <w:startOverride w:val="3"/>
    </w:lvlOverride>
    <w:lvlOverride w:ilvl="1">
      <w:startOverride w:val="1"/>
    </w:lvlOverride>
    <w:lvlOverride w:ilvl="2"/>
    <w:lvlOverride w:ilvl="3"/>
    <w:lvlOverride w:ilvl="4"/>
    <w:lvlOverride w:ilvl="5"/>
    <w:lvlOverride w:ilvl="6"/>
    <w:lvlOverride w:ilvl="7"/>
    <w:lvlOverride w:ilvl="8"/>
  </w:num>
  <w:num w:numId="40" w16cid:durableId="5938982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2E"/>
    <w:rsid w:val="00000A22"/>
    <w:rsid w:val="00001688"/>
    <w:rsid w:val="0001292E"/>
    <w:rsid w:val="00015741"/>
    <w:rsid w:val="0002140D"/>
    <w:rsid w:val="000224DA"/>
    <w:rsid w:val="00045DA3"/>
    <w:rsid w:val="00061147"/>
    <w:rsid w:val="00063C89"/>
    <w:rsid w:val="00066EDE"/>
    <w:rsid w:val="0007377E"/>
    <w:rsid w:val="000807C1"/>
    <w:rsid w:val="0008154B"/>
    <w:rsid w:val="00086193"/>
    <w:rsid w:val="000921AA"/>
    <w:rsid w:val="00097D86"/>
    <w:rsid w:val="000A1986"/>
    <w:rsid w:val="000B07A9"/>
    <w:rsid w:val="000B25E8"/>
    <w:rsid w:val="000C4361"/>
    <w:rsid w:val="000D1011"/>
    <w:rsid w:val="000E1143"/>
    <w:rsid w:val="000E732D"/>
    <w:rsid w:val="000F3849"/>
    <w:rsid w:val="000F5E39"/>
    <w:rsid w:val="000F6B62"/>
    <w:rsid w:val="000F7D94"/>
    <w:rsid w:val="00100AAE"/>
    <w:rsid w:val="0010333B"/>
    <w:rsid w:val="00105D83"/>
    <w:rsid w:val="00112308"/>
    <w:rsid w:val="001153A5"/>
    <w:rsid w:val="00124357"/>
    <w:rsid w:val="001246C3"/>
    <w:rsid w:val="00126614"/>
    <w:rsid w:val="00127604"/>
    <w:rsid w:val="00145E40"/>
    <w:rsid w:val="00146082"/>
    <w:rsid w:val="001616D1"/>
    <w:rsid w:val="001663F3"/>
    <w:rsid w:val="00166F21"/>
    <w:rsid w:val="001802FE"/>
    <w:rsid w:val="00183BA6"/>
    <w:rsid w:val="00185E30"/>
    <w:rsid w:val="00193507"/>
    <w:rsid w:val="001A6F3A"/>
    <w:rsid w:val="001A7D20"/>
    <w:rsid w:val="001C32BC"/>
    <w:rsid w:val="001D2943"/>
    <w:rsid w:val="001D30F2"/>
    <w:rsid w:val="001D4ECE"/>
    <w:rsid w:val="001D7C29"/>
    <w:rsid w:val="001E18BB"/>
    <w:rsid w:val="002154FF"/>
    <w:rsid w:val="0021598E"/>
    <w:rsid w:val="00220AAD"/>
    <w:rsid w:val="0022653D"/>
    <w:rsid w:val="002271FF"/>
    <w:rsid w:val="00230DA2"/>
    <w:rsid w:val="002314AB"/>
    <w:rsid w:val="00242CCC"/>
    <w:rsid w:val="0024613C"/>
    <w:rsid w:val="00253133"/>
    <w:rsid w:val="00262750"/>
    <w:rsid w:val="002930B0"/>
    <w:rsid w:val="00296E65"/>
    <w:rsid w:val="002A6F9D"/>
    <w:rsid w:val="002B350B"/>
    <w:rsid w:val="002B3856"/>
    <w:rsid w:val="002D3152"/>
    <w:rsid w:val="002D4274"/>
    <w:rsid w:val="002D4BCE"/>
    <w:rsid w:val="002E50A2"/>
    <w:rsid w:val="003134DD"/>
    <w:rsid w:val="00324665"/>
    <w:rsid w:val="00327771"/>
    <w:rsid w:val="00337376"/>
    <w:rsid w:val="00337681"/>
    <w:rsid w:val="0035110B"/>
    <w:rsid w:val="00351B87"/>
    <w:rsid w:val="003548C0"/>
    <w:rsid w:val="00367899"/>
    <w:rsid w:val="00375BF3"/>
    <w:rsid w:val="00397C95"/>
    <w:rsid w:val="003A233D"/>
    <w:rsid w:val="003B1569"/>
    <w:rsid w:val="003B277F"/>
    <w:rsid w:val="003C4C09"/>
    <w:rsid w:val="003D4407"/>
    <w:rsid w:val="003F5C95"/>
    <w:rsid w:val="0041337C"/>
    <w:rsid w:val="00415ACE"/>
    <w:rsid w:val="004176FD"/>
    <w:rsid w:val="00421BA7"/>
    <w:rsid w:val="00435B3C"/>
    <w:rsid w:val="00436318"/>
    <w:rsid w:val="0045125E"/>
    <w:rsid w:val="0045725E"/>
    <w:rsid w:val="00460FA8"/>
    <w:rsid w:val="00464214"/>
    <w:rsid w:val="00464E6B"/>
    <w:rsid w:val="004700B5"/>
    <w:rsid w:val="0047775D"/>
    <w:rsid w:val="0048055F"/>
    <w:rsid w:val="00490317"/>
    <w:rsid w:val="00490F2D"/>
    <w:rsid w:val="004A33C2"/>
    <w:rsid w:val="004A3A21"/>
    <w:rsid w:val="004A4C73"/>
    <w:rsid w:val="004B35E1"/>
    <w:rsid w:val="004C5AB0"/>
    <w:rsid w:val="004D231A"/>
    <w:rsid w:val="004E31F0"/>
    <w:rsid w:val="004F18CF"/>
    <w:rsid w:val="00503FFA"/>
    <w:rsid w:val="005169F9"/>
    <w:rsid w:val="005236B6"/>
    <w:rsid w:val="005519C7"/>
    <w:rsid w:val="00551C95"/>
    <w:rsid w:val="0055549B"/>
    <w:rsid w:val="00584BB2"/>
    <w:rsid w:val="005947F0"/>
    <w:rsid w:val="005A01DA"/>
    <w:rsid w:val="005A34A9"/>
    <w:rsid w:val="005A51FF"/>
    <w:rsid w:val="005A6B4A"/>
    <w:rsid w:val="005B0313"/>
    <w:rsid w:val="005B518D"/>
    <w:rsid w:val="005C42A2"/>
    <w:rsid w:val="005D7186"/>
    <w:rsid w:val="005E503D"/>
    <w:rsid w:val="005E5B01"/>
    <w:rsid w:val="005E5DFF"/>
    <w:rsid w:val="005F2458"/>
    <w:rsid w:val="00614B09"/>
    <w:rsid w:val="0061525D"/>
    <w:rsid w:val="0063277D"/>
    <w:rsid w:val="00643D1E"/>
    <w:rsid w:val="006451C8"/>
    <w:rsid w:val="00646C1A"/>
    <w:rsid w:val="00651DB6"/>
    <w:rsid w:val="0065713D"/>
    <w:rsid w:val="00662176"/>
    <w:rsid w:val="00683C12"/>
    <w:rsid w:val="00687378"/>
    <w:rsid w:val="006A0229"/>
    <w:rsid w:val="006B2794"/>
    <w:rsid w:val="006B4647"/>
    <w:rsid w:val="006B5E54"/>
    <w:rsid w:val="006C3137"/>
    <w:rsid w:val="006C488E"/>
    <w:rsid w:val="006D457C"/>
    <w:rsid w:val="006D72FF"/>
    <w:rsid w:val="006F60F6"/>
    <w:rsid w:val="00704527"/>
    <w:rsid w:val="00707C6D"/>
    <w:rsid w:val="00711545"/>
    <w:rsid w:val="00717410"/>
    <w:rsid w:val="00727C0B"/>
    <w:rsid w:val="007335BE"/>
    <w:rsid w:val="00733FA1"/>
    <w:rsid w:val="00736E07"/>
    <w:rsid w:val="00753A57"/>
    <w:rsid w:val="0075729A"/>
    <w:rsid w:val="00765534"/>
    <w:rsid w:val="00774981"/>
    <w:rsid w:val="00790C2B"/>
    <w:rsid w:val="007A1A13"/>
    <w:rsid w:val="007A2970"/>
    <w:rsid w:val="007B10AF"/>
    <w:rsid w:val="007B13C6"/>
    <w:rsid w:val="007C4C0D"/>
    <w:rsid w:val="007D3552"/>
    <w:rsid w:val="007E19BF"/>
    <w:rsid w:val="00801852"/>
    <w:rsid w:val="008060BF"/>
    <w:rsid w:val="00812645"/>
    <w:rsid w:val="00814C9C"/>
    <w:rsid w:val="00826205"/>
    <w:rsid w:val="00832E70"/>
    <w:rsid w:val="0084593C"/>
    <w:rsid w:val="00855A36"/>
    <w:rsid w:val="00860D4F"/>
    <w:rsid w:val="00866070"/>
    <w:rsid w:val="00874C2E"/>
    <w:rsid w:val="008811F5"/>
    <w:rsid w:val="00883183"/>
    <w:rsid w:val="00883C11"/>
    <w:rsid w:val="00891807"/>
    <w:rsid w:val="008936B6"/>
    <w:rsid w:val="008A50CF"/>
    <w:rsid w:val="008A57B1"/>
    <w:rsid w:val="008A6BCB"/>
    <w:rsid w:val="008B305D"/>
    <w:rsid w:val="008B4A06"/>
    <w:rsid w:val="008D5E1F"/>
    <w:rsid w:val="008E4D15"/>
    <w:rsid w:val="008E6CF4"/>
    <w:rsid w:val="009002B4"/>
    <w:rsid w:val="0090669A"/>
    <w:rsid w:val="00910602"/>
    <w:rsid w:val="00933D5B"/>
    <w:rsid w:val="00934769"/>
    <w:rsid w:val="0095044B"/>
    <w:rsid w:val="00950B64"/>
    <w:rsid w:val="00962609"/>
    <w:rsid w:val="00962B4C"/>
    <w:rsid w:val="00975231"/>
    <w:rsid w:val="009937C7"/>
    <w:rsid w:val="00993F0A"/>
    <w:rsid w:val="009A038E"/>
    <w:rsid w:val="009A6CE4"/>
    <w:rsid w:val="009B5B2B"/>
    <w:rsid w:val="009B6A13"/>
    <w:rsid w:val="009C122C"/>
    <w:rsid w:val="009C2E50"/>
    <w:rsid w:val="009D37D0"/>
    <w:rsid w:val="009D7A38"/>
    <w:rsid w:val="009E1B94"/>
    <w:rsid w:val="009E6F40"/>
    <w:rsid w:val="009F399E"/>
    <w:rsid w:val="00A14A05"/>
    <w:rsid w:val="00A20A0B"/>
    <w:rsid w:val="00A34677"/>
    <w:rsid w:val="00A36166"/>
    <w:rsid w:val="00A43E2F"/>
    <w:rsid w:val="00A55548"/>
    <w:rsid w:val="00AA0B08"/>
    <w:rsid w:val="00AA6471"/>
    <w:rsid w:val="00AB305A"/>
    <w:rsid w:val="00AC1AC0"/>
    <w:rsid w:val="00AD26A6"/>
    <w:rsid w:val="00AF06FC"/>
    <w:rsid w:val="00AF10EF"/>
    <w:rsid w:val="00AF32FE"/>
    <w:rsid w:val="00B246F6"/>
    <w:rsid w:val="00B26F43"/>
    <w:rsid w:val="00B43518"/>
    <w:rsid w:val="00B459B0"/>
    <w:rsid w:val="00B504AF"/>
    <w:rsid w:val="00B6433D"/>
    <w:rsid w:val="00B85649"/>
    <w:rsid w:val="00B921A7"/>
    <w:rsid w:val="00BA6FDD"/>
    <w:rsid w:val="00BB4F8E"/>
    <w:rsid w:val="00BC0F7E"/>
    <w:rsid w:val="00BC4756"/>
    <w:rsid w:val="00BC551F"/>
    <w:rsid w:val="00BD40BB"/>
    <w:rsid w:val="00BD7299"/>
    <w:rsid w:val="00BE58BD"/>
    <w:rsid w:val="00BE7ECC"/>
    <w:rsid w:val="00BF7ED6"/>
    <w:rsid w:val="00C03E4F"/>
    <w:rsid w:val="00C05B86"/>
    <w:rsid w:val="00C06FC9"/>
    <w:rsid w:val="00C152D6"/>
    <w:rsid w:val="00C24EED"/>
    <w:rsid w:val="00C26577"/>
    <w:rsid w:val="00C3681D"/>
    <w:rsid w:val="00C40907"/>
    <w:rsid w:val="00C453C6"/>
    <w:rsid w:val="00C565A8"/>
    <w:rsid w:val="00C74246"/>
    <w:rsid w:val="00C95AAF"/>
    <w:rsid w:val="00CB2E29"/>
    <w:rsid w:val="00CB3BCB"/>
    <w:rsid w:val="00CB423B"/>
    <w:rsid w:val="00CB7CBD"/>
    <w:rsid w:val="00CB7D86"/>
    <w:rsid w:val="00CC0C1C"/>
    <w:rsid w:val="00CC1EF2"/>
    <w:rsid w:val="00CF1275"/>
    <w:rsid w:val="00CF2653"/>
    <w:rsid w:val="00D026B1"/>
    <w:rsid w:val="00D06BD2"/>
    <w:rsid w:val="00D24EBC"/>
    <w:rsid w:val="00D3733A"/>
    <w:rsid w:val="00D4101E"/>
    <w:rsid w:val="00D46E69"/>
    <w:rsid w:val="00D500B6"/>
    <w:rsid w:val="00D54EF8"/>
    <w:rsid w:val="00D55E07"/>
    <w:rsid w:val="00D747D6"/>
    <w:rsid w:val="00DB33BB"/>
    <w:rsid w:val="00DC1B9A"/>
    <w:rsid w:val="00E148D9"/>
    <w:rsid w:val="00E42416"/>
    <w:rsid w:val="00E56370"/>
    <w:rsid w:val="00E56B52"/>
    <w:rsid w:val="00E753F2"/>
    <w:rsid w:val="00E93208"/>
    <w:rsid w:val="00EA669F"/>
    <w:rsid w:val="00EA72EA"/>
    <w:rsid w:val="00EB1CE6"/>
    <w:rsid w:val="00EC1404"/>
    <w:rsid w:val="00EC195E"/>
    <w:rsid w:val="00EC47E9"/>
    <w:rsid w:val="00EC6ED0"/>
    <w:rsid w:val="00ED1787"/>
    <w:rsid w:val="00ED3F9E"/>
    <w:rsid w:val="00ED427A"/>
    <w:rsid w:val="00ED692F"/>
    <w:rsid w:val="00ED7B23"/>
    <w:rsid w:val="00EE099C"/>
    <w:rsid w:val="00F121E7"/>
    <w:rsid w:val="00F13D69"/>
    <w:rsid w:val="00F14BC6"/>
    <w:rsid w:val="00F44307"/>
    <w:rsid w:val="00F44444"/>
    <w:rsid w:val="00F45417"/>
    <w:rsid w:val="00F666B7"/>
    <w:rsid w:val="00F77D3D"/>
    <w:rsid w:val="00F77F71"/>
    <w:rsid w:val="00F967D9"/>
    <w:rsid w:val="00FA2027"/>
    <w:rsid w:val="00FC1353"/>
    <w:rsid w:val="00FC19AE"/>
    <w:rsid w:val="00FC7B19"/>
    <w:rsid w:val="00FD1DCC"/>
    <w:rsid w:val="00FD2D74"/>
    <w:rsid w:val="00FD45B2"/>
    <w:rsid w:val="00FF2FBE"/>
    <w:rsid w:val="00FF59A5"/>
    <w:rsid w:val="00FF5A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9BB4584"/>
  <w15:docId w15:val="{99F5A6AB-BA1B-4413-BD52-66B0A6C6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jc w:val="center"/>
      <w:outlineLvl w:val="0"/>
    </w:pPr>
    <w:rPr>
      <w:rFonts w:cs="Arial"/>
      <w:b/>
      <w:color w:val="000000"/>
      <w:szCs w:val="22"/>
    </w:rPr>
  </w:style>
  <w:style w:type="paragraph" w:styleId="berschrift2">
    <w:name w:val="heading 2"/>
    <w:basedOn w:val="Standard"/>
    <w:next w:val="Standard"/>
    <w:qFormat/>
    <w:pPr>
      <w:keepNext/>
      <w:spacing w:line="312" w:lineRule="auto"/>
      <w:outlineLvl w:val="1"/>
    </w:pPr>
    <w:rPr>
      <w:rFonts w:cs="Arial"/>
      <w:b/>
      <w:bCs/>
      <w:color w:val="000000"/>
      <w:sz w:val="20"/>
      <w:szCs w:val="20"/>
    </w:rPr>
  </w:style>
  <w:style w:type="paragraph" w:styleId="berschrift3">
    <w:name w:val="heading 3"/>
    <w:basedOn w:val="Standard"/>
    <w:next w:val="Standard"/>
    <w:qFormat/>
    <w:pPr>
      <w:keepNext/>
      <w:tabs>
        <w:tab w:val="left" w:pos="7632"/>
      </w:tabs>
      <w:jc w:val="center"/>
      <w:outlineLvl w:val="2"/>
    </w:pPr>
    <w:rPr>
      <w:rFonts w:cs="Arial"/>
      <w:b/>
      <w:bCs/>
      <w:sz w:val="24"/>
    </w:rPr>
  </w:style>
  <w:style w:type="paragraph" w:styleId="berschrift4">
    <w:name w:val="heading 4"/>
    <w:basedOn w:val="Standard"/>
    <w:next w:val="Standard"/>
    <w:qFormat/>
    <w:pPr>
      <w:keepNext/>
      <w:outlineLvl w:val="3"/>
    </w:pPr>
    <w:rPr>
      <w:b/>
      <w:bCs/>
      <w:sz w:val="20"/>
    </w:rPr>
  </w:style>
  <w:style w:type="paragraph" w:styleId="berschrift5">
    <w:name w:val="heading 5"/>
    <w:basedOn w:val="Standard"/>
    <w:next w:val="Standard"/>
    <w:qFormat/>
    <w:pPr>
      <w:keepNext/>
      <w:outlineLvl w:val="4"/>
    </w:pPr>
    <w:rPr>
      <w:rFonts w:cs="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cs="Arial"/>
      <w:szCs w:val="22"/>
    </w:rPr>
  </w:style>
  <w:style w:type="paragraph" w:styleId="Textkrper-Einzug3">
    <w:name w:val="Body Text Indent 3"/>
    <w:basedOn w:val="Standard"/>
    <w:pPr>
      <w:ind w:left="360"/>
    </w:pPr>
    <w:rPr>
      <w:rFonts w:cs="Arial"/>
      <w:szCs w:val="22"/>
    </w:rPr>
  </w:style>
  <w:style w:type="paragraph" w:styleId="Textkrper">
    <w:name w:val="Body Text"/>
    <w:basedOn w:val="Standard"/>
    <w:pPr>
      <w:tabs>
        <w:tab w:val="left" w:pos="7632"/>
      </w:tabs>
      <w:jc w:val="center"/>
    </w:pPr>
    <w:rPr>
      <w:rFonts w:cs="Arial"/>
      <w:b/>
      <w:bCs/>
      <w:szCs w:val="22"/>
    </w:rPr>
  </w:style>
  <w:style w:type="paragraph" w:customStyle="1" w:styleId="Fundstellen">
    <w:name w:val="Fundstellen"/>
    <w:basedOn w:val="Standard"/>
    <w:rPr>
      <w:rFonts w:cs="Arial"/>
      <w:szCs w:val="22"/>
    </w:rPr>
  </w:style>
  <w:style w:type="character" w:styleId="Hyperlink">
    <w:name w:val="Hyperlink"/>
    <w:rPr>
      <w:color w:val="0000FF"/>
      <w:u w:val="single"/>
    </w:rPr>
  </w:style>
  <w:style w:type="paragraph" w:styleId="Textkrper-Einzug2">
    <w:name w:val="Body Text Indent 2"/>
    <w:basedOn w:val="Standard"/>
    <w:pPr>
      <w:spacing w:line="240" w:lineRule="exact"/>
      <w:ind w:left="420"/>
    </w:pPr>
    <w:rPr>
      <w:rFonts w:cs="Arial"/>
      <w:szCs w:val="22"/>
    </w:rPr>
  </w:style>
  <w:style w:type="paragraph" w:styleId="Textkrper-Zeileneinzug">
    <w:name w:val="Body Text Indent"/>
    <w:basedOn w:val="Standard"/>
    <w:pPr>
      <w:ind w:left="360" w:hanging="360"/>
    </w:pPr>
  </w:style>
  <w:style w:type="paragraph" w:styleId="Textkrper2">
    <w:name w:val="Body Text 2"/>
    <w:basedOn w:val="Standard"/>
    <w:pPr>
      <w:jc w:val="center"/>
    </w:pPr>
  </w:style>
  <w:style w:type="character" w:customStyle="1" w:styleId="listcontent">
    <w:name w:val="list_content"/>
    <w:basedOn w:val="Absatz-Standardschriftart"/>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 w:val="24"/>
    </w:rPr>
  </w:style>
  <w:style w:type="character" w:styleId="BesuchterLink">
    <w:name w:val="FollowedHyperlink"/>
    <w:rPr>
      <w:color w:val="800080"/>
      <w:u w:val="single"/>
    </w:rPr>
  </w:style>
  <w:style w:type="paragraph" w:styleId="Textkrper3">
    <w:name w:val="Body Text 3"/>
    <w:basedOn w:val="Standard"/>
    <w:pPr>
      <w:spacing w:after="120"/>
    </w:pPr>
    <w:rPr>
      <w:sz w:val="16"/>
      <w:szCs w:val="16"/>
    </w:rPr>
  </w:style>
  <w:style w:type="paragraph" w:styleId="Fuzeile">
    <w:name w:val="footer"/>
    <w:basedOn w:val="Standard"/>
    <w:rsid w:val="00874C2E"/>
    <w:pPr>
      <w:tabs>
        <w:tab w:val="center" w:pos="4536"/>
        <w:tab w:val="right" w:pos="9072"/>
      </w:tabs>
    </w:pPr>
  </w:style>
  <w:style w:type="character" w:styleId="Seitenzahl">
    <w:name w:val="page number"/>
    <w:basedOn w:val="Absatz-Standardschriftart"/>
    <w:rsid w:val="00874C2E"/>
  </w:style>
  <w:style w:type="paragraph" w:customStyle="1" w:styleId="Betreff">
    <w:name w:val="Betreff"/>
    <w:basedOn w:val="Standard"/>
    <w:next w:val="Textkrper"/>
    <w:rsid w:val="00874C2E"/>
    <w:rPr>
      <w:rFonts w:ascii="Frutiger Light" w:hAnsi="Frutiger Light"/>
      <w:b/>
      <w:szCs w:val="20"/>
    </w:rPr>
  </w:style>
  <w:style w:type="character" w:styleId="Fett">
    <w:name w:val="Strong"/>
    <w:qFormat/>
    <w:rsid w:val="00753A57"/>
    <w:rPr>
      <w:b/>
      <w:bCs/>
    </w:rPr>
  </w:style>
  <w:style w:type="character" w:customStyle="1" w:styleId="KopfzeileZchn">
    <w:name w:val="Kopfzeile Zchn"/>
    <w:link w:val="Kopfzeile"/>
    <w:uiPriority w:val="99"/>
    <w:rsid w:val="001C32BC"/>
    <w:rPr>
      <w:rFonts w:ascii="Arial" w:hAnsi="Arial" w:cs="Arial"/>
      <w:sz w:val="22"/>
      <w:szCs w:val="22"/>
    </w:rPr>
  </w:style>
  <w:style w:type="paragraph" w:styleId="Sprechblasentext">
    <w:name w:val="Balloon Text"/>
    <w:basedOn w:val="Standard"/>
    <w:link w:val="SprechblasentextZchn"/>
    <w:semiHidden/>
    <w:unhideWhenUsed/>
    <w:rsid w:val="00ED692F"/>
    <w:rPr>
      <w:rFonts w:ascii="Segoe UI" w:hAnsi="Segoe UI" w:cs="Segoe UI"/>
      <w:sz w:val="18"/>
      <w:szCs w:val="18"/>
    </w:rPr>
  </w:style>
  <w:style w:type="character" w:customStyle="1" w:styleId="SprechblasentextZchn">
    <w:name w:val="Sprechblasentext Zchn"/>
    <w:basedOn w:val="Absatz-Standardschriftart"/>
    <w:link w:val="Sprechblasentext"/>
    <w:semiHidden/>
    <w:rsid w:val="00ED692F"/>
    <w:rPr>
      <w:rFonts w:ascii="Segoe UI" w:hAnsi="Segoe UI" w:cs="Segoe UI"/>
      <w:sz w:val="18"/>
      <w:szCs w:val="18"/>
    </w:rPr>
  </w:style>
  <w:style w:type="character" w:styleId="Kommentarzeichen">
    <w:name w:val="annotation reference"/>
    <w:basedOn w:val="Absatz-Standardschriftart"/>
    <w:semiHidden/>
    <w:unhideWhenUsed/>
    <w:rsid w:val="008A57B1"/>
    <w:rPr>
      <w:sz w:val="16"/>
      <w:szCs w:val="16"/>
    </w:rPr>
  </w:style>
  <w:style w:type="paragraph" w:styleId="Kommentartext">
    <w:name w:val="annotation text"/>
    <w:basedOn w:val="Standard"/>
    <w:link w:val="KommentartextZchn"/>
    <w:semiHidden/>
    <w:unhideWhenUsed/>
    <w:rsid w:val="008A57B1"/>
    <w:rPr>
      <w:sz w:val="20"/>
      <w:szCs w:val="20"/>
    </w:rPr>
  </w:style>
  <w:style w:type="character" w:customStyle="1" w:styleId="KommentartextZchn">
    <w:name w:val="Kommentartext Zchn"/>
    <w:basedOn w:val="Absatz-Standardschriftart"/>
    <w:link w:val="Kommentartext"/>
    <w:semiHidden/>
    <w:rsid w:val="008A57B1"/>
    <w:rPr>
      <w:rFonts w:ascii="Arial" w:hAnsi="Arial"/>
    </w:rPr>
  </w:style>
  <w:style w:type="paragraph" w:styleId="Kommentarthema">
    <w:name w:val="annotation subject"/>
    <w:basedOn w:val="Kommentartext"/>
    <w:next w:val="Kommentartext"/>
    <w:link w:val="KommentarthemaZchn"/>
    <w:semiHidden/>
    <w:unhideWhenUsed/>
    <w:rsid w:val="008A57B1"/>
    <w:rPr>
      <w:b/>
      <w:bCs/>
    </w:rPr>
  </w:style>
  <w:style w:type="character" w:customStyle="1" w:styleId="KommentarthemaZchn">
    <w:name w:val="Kommentarthema Zchn"/>
    <w:basedOn w:val="KommentartextZchn"/>
    <w:link w:val="Kommentarthema"/>
    <w:semiHidden/>
    <w:rsid w:val="008A57B1"/>
    <w:rPr>
      <w:rFonts w:ascii="Arial" w:hAnsi="Arial"/>
      <w:b/>
      <w:bCs/>
    </w:rPr>
  </w:style>
  <w:style w:type="paragraph" w:styleId="Listenabsatz">
    <w:name w:val="List Paragraph"/>
    <w:basedOn w:val="Standard"/>
    <w:uiPriority w:val="34"/>
    <w:qFormat/>
    <w:rsid w:val="003548C0"/>
    <w:pPr>
      <w:ind w:left="720"/>
      <w:contextualSpacing/>
    </w:pPr>
  </w:style>
  <w:style w:type="paragraph" w:customStyle="1" w:styleId="Default">
    <w:name w:val="Default"/>
    <w:rsid w:val="002271FF"/>
    <w:pPr>
      <w:autoSpaceDE w:val="0"/>
      <w:autoSpaceDN w:val="0"/>
      <w:adjustRightInd w:val="0"/>
    </w:pPr>
    <w:rPr>
      <w:rFonts w:ascii="Arial" w:hAnsi="Arial" w:cs="Arial"/>
      <w:color w:val="000000"/>
      <w:sz w:val="24"/>
      <w:szCs w:val="24"/>
    </w:rPr>
  </w:style>
  <w:style w:type="table" w:styleId="Tabellenraster">
    <w:name w:val="Table Grid"/>
    <w:basedOn w:val="NormaleTabelle"/>
    <w:rsid w:val="000F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BE7ECC"/>
    <w:rPr>
      <w:rFonts w:ascii="Arial" w:hAnsi="Arial"/>
      <w:sz w:val="22"/>
      <w:szCs w:val="24"/>
    </w:rPr>
  </w:style>
  <w:style w:type="character" w:customStyle="1" w:styleId="jnlangue">
    <w:name w:val="jnlangue"/>
    <w:basedOn w:val="Absatz-Standardschriftart"/>
    <w:rsid w:val="008060BF"/>
  </w:style>
  <w:style w:type="character" w:customStyle="1" w:styleId="jnkurzueamtabk">
    <w:name w:val="jnkurzueamtabk"/>
    <w:basedOn w:val="Absatz-Standardschriftart"/>
    <w:rsid w:val="008060BF"/>
  </w:style>
  <w:style w:type="character" w:styleId="NichtaufgelsteErwhnung">
    <w:name w:val="Unresolved Mention"/>
    <w:basedOn w:val="Absatz-Standardschriftart"/>
    <w:uiPriority w:val="99"/>
    <w:semiHidden/>
    <w:unhideWhenUsed/>
    <w:rsid w:val="00161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1476">
      <w:bodyDiv w:val="1"/>
      <w:marLeft w:val="0"/>
      <w:marRight w:val="0"/>
      <w:marTop w:val="0"/>
      <w:marBottom w:val="0"/>
      <w:divBdr>
        <w:top w:val="none" w:sz="0" w:space="0" w:color="auto"/>
        <w:left w:val="none" w:sz="0" w:space="0" w:color="auto"/>
        <w:bottom w:val="none" w:sz="0" w:space="0" w:color="auto"/>
        <w:right w:val="none" w:sz="0" w:space="0" w:color="auto"/>
      </w:divBdr>
    </w:div>
    <w:div w:id="966281767">
      <w:bodyDiv w:val="1"/>
      <w:marLeft w:val="0"/>
      <w:marRight w:val="0"/>
      <w:marTop w:val="0"/>
      <w:marBottom w:val="0"/>
      <w:divBdr>
        <w:top w:val="none" w:sz="0" w:space="0" w:color="auto"/>
        <w:left w:val="none" w:sz="0" w:space="0" w:color="auto"/>
        <w:bottom w:val="none" w:sz="0" w:space="0" w:color="auto"/>
        <w:right w:val="none" w:sz="0" w:space="0" w:color="auto"/>
      </w:divBdr>
    </w:div>
    <w:div w:id="1517649759">
      <w:bodyDiv w:val="1"/>
      <w:marLeft w:val="0"/>
      <w:marRight w:val="0"/>
      <w:marTop w:val="0"/>
      <w:marBottom w:val="0"/>
      <w:divBdr>
        <w:top w:val="none" w:sz="0" w:space="0" w:color="auto"/>
        <w:left w:val="none" w:sz="0" w:space="0" w:color="auto"/>
        <w:bottom w:val="none" w:sz="0" w:space="0" w:color="auto"/>
        <w:right w:val="none" w:sz="0" w:space="0" w:color="auto"/>
      </w:divBdr>
    </w:div>
    <w:div w:id="153577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sualgeoserver.fli.de/visualize-this-map/98E48F848840825F6D4A6A837F037444C06F8079F312B465A5EE7ABFBA3D323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esinfektion-dvg.de/index.php?id=178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mtvet.bremen.de/aktuelles/amtliche-bekanntmachungen-1402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isualgeoserver.fli.de/visualize-this-map/7922158A394184A70978359A6337CF6733DF9E2C5CD956B5DF63EF957A8A3C2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2824</Words>
  <Characters>18269</Characters>
  <Application>Microsoft Office Word</Application>
  <DocSecurity>4</DocSecurity>
  <Lines>152</Lines>
  <Paragraphs>42</Paragraphs>
  <ScaleCrop>false</ScaleCrop>
  <HeadingPairs>
    <vt:vector size="2" baseType="variant">
      <vt:variant>
        <vt:lpstr>Titel</vt:lpstr>
      </vt:variant>
      <vt:variant>
        <vt:i4>1</vt:i4>
      </vt:variant>
    </vt:vector>
  </HeadingPairs>
  <TitlesOfParts>
    <vt:vector size="1" baseType="lpstr">
      <vt:lpstr>Nicht über den Rundfunk, sondern ortsüblich, z</vt:lpstr>
    </vt:vector>
  </TitlesOfParts>
  <Company>Landkreis Peine</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Nicht über den Rundfunk, sondern ortsüblich, z</dc:title>
  <dc:creator>TS5</dc:creator>
  <cp:lastModifiedBy>Hübner, Susanne (LMTVet)</cp:lastModifiedBy>
  <cp:revision>2</cp:revision>
  <cp:lastPrinted>2025-10-20T07:01:00Z</cp:lastPrinted>
  <dcterms:created xsi:type="dcterms:W3CDTF">2025-10-20T08:13:00Z</dcterms:created>
  <dcterms:modified xsi:type="dcterms:W3CDTF">2025-10-20T08:13:00Z</dcterms:modified>
</cp:coreProperties>
</file>